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4691207"/>
        <w:docPartObj>
          <w:docPartGallery w:val="Cover Pages"/>
          <w:docPartUnique/>
        </w:docPartObj>
      </w:sdtPr>
      <w:sdtEndPr>
        <w:rPr>
          <w:rFonts w:ascii="Book Antiqua" w:hAnsi="Book Antiqua" w:cs="Times New Roman"/>
          <w:b/>
          <w:bCs/>
        </w:rPr>
      </w:sdtEndPr>
      <w:sdtContent>
        <w:p w:rsidR="00A30C5F" w:rsidRDefault="00A30C5F" w:rsidP="00A30C5F">
          <w:pPr>
            <w:ind w:left="-720" w:right="-334"/>
          </w:pPr>
        </w:p>
        <w:p w:rsidR="00A30C5F" w:rsidRDefault="00CD671F" w:rsidP="003143AC">
          <w:pPr>
            <w:tabs>
              <w:tab w:val="left" w:pos="5910"/>
            </w:tabs>
            <w:ind w:left="-720"/>
          </w:pPr>
          <w:r w:rsidRPr="00CD671F">
            <w:rPr>
              <w:noProof/>
              <w:lang w:eastAsia="zh-TW"/>
            </w:rPr>
            <w:pict>
              <v:rect id="_x0000_s1030" style="position:absolute;left:0;text-align:left;margin-left:0;margin-top:0;width:612pt;height:11in;z-index:-251658752;mso-width-percent:1000;mso-height-percent:1000;mso-position-horizontal:center;mso-position-horizontal-relative:page;mso-position-vertical:center;mso-position-vertical-relative:page;mso-width-percent:1000;mso-height-percent:1000" o:allowincell="f" stroked="f">
                <v:textbox style="mso-next-textbox:#_x0000_s1030">
                  <w:txbxContent>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Default="00A31F4C" w:rsidP="00A30C5F">
                      <w:pPr>
                        <w:rPr>
                          <w:szCs w:val="96"/>
                        </w:rPr>
                      </w:pPr>
                    </w:p>
                    <w:p w:rsidR="00A31F4C" w:rsidRPr="00A30C5F" w:rsidRDefault="00A31F4C" w:rsidP="003143AC">
                      <w:pPr>
                        <w:ind w:left="720"/>
                        <w:rPr>
                          <w:szCs w:val="96"/>
                        </w:rPr>
                      </w:pPr>
                    </w:p>
                  </w:txbxContent>
                </v:textbox>
                <w10:wrap anchorx="page" anchory="page"/>
              </v:rect>
            </w:pict>
          </w:r>
          <w:r w:rsidR="003143AC">
            <w:tab/>
          </w:r>
        </w:p>
        <w:p w:rsidR="00A30C5F" w:rsidRDefault="00A30C5F"/>
        <w:tbl>
          <w:tblPr>
            <w:tblpPr w:leftFromText="180" w:rightFromText="180" w:vertAnchor="text" w:tblpY="1"/>
            <w:tblOverlap w:val="never"/>
            <w:tblW w:w="3506" w:type="pct"/>
            <w:tblInd w:w="1380" w:type="dxa"/>
            <w:tblBorders>
              <w:top w:val="thinThickSmallGap" w:sz="36" w:space="0" w:color="auto"/>
              <w:left w:val="thinThickSmallGap" w:sz="36" w:space="0" w:color="auto"/>
              <w:bottom w:val="thickThinSmallGap" w:sz="36" w:space="0" w:color="auto"/>
              <w:right w:val="thickThinSmallGap" w:sz="36" w:space="0" w:color="auto"/>
              <w:insideH w:val="single" w:sz="6" w:space="0" w:color="auto"/>
              <w:insideV w:val="single" w:sz="6" w:space="0" w:color="auto"/>
            </w:tblBorders>
            <w:shd w:val="clear" w:color="auto" w:fill="FFFFFF" w:themeFill="background1"/>
            <w:tblLook w:val="04A0"/>
          </w:tblPr>
          <w:tblGrid>
            <w:gridCol w:w="6778"/>
          </w:tblGrid>
          <w:tr w:rsidR="00A30C5F" w:rsidTr="00A31F4C">
            <w:trPr>
              <w:trHeight w:val="3770"/>
            </w:trPr>
            <w:tc>
              <w:tcPr>
                <w:tcW w:w="3000" w:type="pct"/>
                <w:shd w:val="clear" w:color="auto" w:fill="FFFFFF" w:themeFill="background1"/>
                <w:vAlign w:val="center"/>
              </w:tcPr>
              <w:sdt>
                <w:sdtPr>
                  <w:rPr>
                    <w:rFonts w:asciiTheme="majorHAnsi" w:eastAsiaTheme="majorEastAsia" w:hAnsiTheme="majorHAnsi" w:cstheme="majorBidi"/>
                    <w:b/>
                    <w:sz w:val="40"/>
                    <w:szCs w:val="40"/>
                  </w:rPr>
                  <w:alias w:val="Title"/>
                  <w:id w:val="13783212"/>
                  <w:dataBinding w:prefixMappings="xmlns:ns0='http://schemas.openxmlformats.org/package/2006/metadata/core-properties' xmlns:ns1='http://purl.org/dc/elements/1.1/'" w:xpath="/ns0:coreProperties[1]/ns1:title[1]" w:storeItemID="{6C3C8BC8-F283-45AE-878A-BAB7291924A1}"/>
                  <w:text/>
                </w:sdtPr>
                <w:sdtContent>
                  <w:p w:rsidR="00A30C5F" w:rsidRPr="00A30C5F" w:rsidRDefault="006658A1" w:rsidP="00A30C5F">
                    <w:pPr>
                      <w:pStyle w:val="NoSpacing"/>
                      <w:jc w:val="center"/>
                      <w:rPr>
                        <w:rFonts w:asciiTheme="majorHAnsi" w:eastAsiaTheme="majorEastAsia" w:hAnsiTheme="majorHAnsi" w:cstheme="majorBidi"/>
                        <w:b/>
                        <w:sz w:val="40"/>
                        <w:szCs w:val="40"/>
                      </w:rPr>
                    </w:pPr>
                    <w:r>
                      <w:rPr>
                        <w:rFonts w:asciiTheme="majorHAnsi" w:eastAsiaTheme="majorEastAsia" w:hAnsiTheme="majorHAnsi" w:cstheme="majorBidi"/>
                        <w:b/>
                        <w:sz w:val="40"/>
                        <w:szCs w:val="40"/>
                      </w:rPr>
                      <w:t>TRC Financial Services</w:t>
                    </w:r>
                    <w:r w:rsidR="00A30C5F" w:rsidRPr="00A30C5F">
                      <w:rPr>
                        <w:rFonts w:asciiTheme="majorHAnsi" w:eastAsiaTheme="majorEastAsia" w:hAnsiTheme="majorHAnsi" w:cstheme="majorBidi"/>
                        <w:b/>
                        <w:sz w:val="40"/>
                        <w:szCs w:val="40"/>
                      </w:rPr>
                      <w:t xml:space="preserve"> Limited</w:t>
                    </w:r>
                  </w:p>
                </w:sdtContent>
              </w:sdt>
              <w:p w:rsidR="00A30C5F" w:rsidRDefault="00A30C5F" w:rsidP="00A30C5F">
                <w:pPr>
                  <w:pStyle w:val="NoSpacing"/>
                  <w:jc w:val="center"/>
                </w:pPr>
              </w:p>
              <w:p w:rsidR="002C20B6" w:rsidRPr="002C20B6" w:rsidRDefault="002C20B6" w:rsidP="002C20B6">
                <w:pPr>
                  <w:pStyle w:val="NoSpacing"/>
                  <w:jc w:val="center"/>
                  <w:rPr>
                    <w:rFonts w:asciiTheme="majorHAnsi" w:eastAsiaTheme="majorEastAsia" w:hAnsiTheme="majorHAnsi" w:cstheme="majorBidi"/>
                    <w:b/>
                    <w:i/>
                    <w:sz w:val="32"/>
                    <w:szCs w:val="32"/>
                    <w:lang w:val="en-IN"/>
                  </w:rPr>
                </w:pPr>
                <w:r w:rsidRPr="002C20B6">
                  <w:rPr>
                    <w:rFonts w:asciiTheme="majorHAnsi" w:eastAsiaTheme="majorEastAsia" w:hAnsiTheme="majorHAnsi" w:cstheme="majorBidi"/>
                    <w:b/>
                    <w:i/>
                    <w:sz w:val="32"/>
                    <w:szCs w:val="32"/>
                    <w:lang w:val="en-IN"/>
                  </w:rPr>
                  <w:t>NOMINATION AND REMUNERATION POLICY</w:t>
                </w:r>
              </w:p>
              <w:p w:rsidR="00A30C5F" w:rsidRDefault="00A30C5F" w:rsidP="00A30C5F">
                <w:pPr>
                  <w:pStyle w:val="NoSpacing"/>
                  <w:jc w:val="center"/>
                </w:pPr>
              </w:p>
              <w:p w:rsidR="00A30C5F" w:rsidRDefault="00A30C5F" w:rsidP="00A30C5F">
                <w:pPr>
                  <w:pStyle w:val="NoSpacing"/>
                  <w:jc w:val="center"/>
                </w:pPr>
              </w:p>
              <w:p w:rsidR="00A30C5F" w:rsidRDefault="00A30C5F" w:rsidP="00A30C5F">
                <w:pPr>
                  <w:pStyle w:val="NoSpacing"/>
                  <w:jc w:val="center"/>
                </w:pPr>
              </w:p>
            </w:tc>
          </w:tr>
        </w:tbl>
        <w:p w:rsidR="00A30C5F" w:rsidRDefault="00A30C5F">
          <w:r>
            <w:br w:type="textWrapping" w:clear="all"/>
          </w:r>
        </w:p>
        <w:p w:rsidR="006658A1" w:rsidRDefault="006658A1">
          <w:pPr>
            <w:rPr>
              <w:rFonts w:ascii="Book Antiqua" w:hAnsi="Book Antiqua" w:cs="Times New Roman"/>
              <w:b/>
              <w:bCs/>
            </w:rPr>
          </w:pPr>
        </w:p>
        <w:p w:rsidR="00A30C5F" w:rsidRDefault="00CD671F">
          <w:pPr>
            <w:rPr>
              <w:rFonts w:ascii="Book Antiqua" w:hAnsi="Book Antiqua" w:cs="Times New Roman"/>
              <w:b/>
              <w:bCs/>
            </w:rPr>
          </w:pPr>
        </w:p>
      </w:sdtContent>
    </w:sdt>
    <w:p w:rsidR="006658A1" w:rsidRDefault="006658A1">
      <w:pPr>
        <w:rPr>
          <w:rFonts w:ascii="Book Antiqua" w:hAnsi="Book Antiqua" w:cstheme="minorHAnsi"/>
          <w:b/>
        </w:rPr>
      </w:pPr>
      <w:r>
        <w:rPr>
          <w:rFonts w:ascii="Book Antiqua" w:hAnsi="Book Antiqua" w:cstheme="minorHAnsi"/>
          <w:b/>
        </w:rPr>
        <w:br w:type="page"/>
      </w:r>
    </w:p>
    <w:p w:rsidR="002C20B6" w:rsidRDefault="002C20B6" w:rsidP="002C20B6">
      <w:pPr>
        <w:pBdr>
          <w:bottom w:val="single" w:sz="6" w:space="1" w:color="auto"/>
        </w:pBdr>
        <w:spacing w:after="0" w:line="240" w:lineRule="auto"/>
        <w:rPr>
          <w:rFonts w:ascii="Book Antiqua" w:hAnsi="Book Antiqua" w:cstheme="minorHAnsi"/>
          <w:b/>
        </w:rPr>
      </w:pPr>
      <w:r>
        <w:rPr>
          <w:rFonts w:ascii="Book Antiqua" w:hAnsi="Book Antiqua" w:cstheme="minorHAnsi"/>
          <w:b/>
        </w:rPr>
        <w:lastRenderedPageBreak/>
        <w:t>NOMINATION AND REMUNERATION POLICY</w:t>
      </w:r>
    </w:p>
    <w:p w:rsidR="005A2CEF" w:rsidRDefault="005A2CEF" w:rsidP="002C20B6">
      <w:pPr>
        <w:spacing w:after="0" w:line="240" w:lineRule="auto"/>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rPr>
      </w:pPr>
      <w:r>
        <w:rPr>
          <w:rFonts w:ascii="Book Antiqua" w:hAnsi="Book Antiqua" w:cstheme="minorHAnsi"/>
          <w:b/>
        </w:rPr>
        <w:t>Introduction:</w:t>
      </w:r>
      <w:r>
        <w:rPr>
          <w:rFonts w:ascii="Book Antiqua" w:hAnsi="Book Antiqua" w:cstheme="minorHAnsi"/>
          <w:b/>
        </w:rPr>
        <w:br/>
      </w:r>
    </w:p>
    <w:p w:rsidR="002C20B6" w:rsidRDefault="002C20B6" w:rsidP="002C20B6">
      <w:pPr>
        <w:spacing w:after="0" w:line="240" w:lineRule="auto"/>
        <w:jc w:val="both"/>
        <w:rPr>
          <w:rFonts w:ascii="Book Antiqua" w:hAnsi="Book Antiqua" w:cstheme="minorHAnsi"/>
        </w:rPr>
      </w:pPr>
      <w:r>
        <w:rPr>
          <w:rFonts w:ascii="Book Antiqua" w:hAnsi="Book Antiqua" w:cstheme="minorHAnsi"/>
        </w:rPr>
        <w:t>In pursuance of the Company’s policy to consider human resources as its invaluable assets, to pay equitable remuneration to all Directors, Key Managerial Personnel (KMP) and employees of the Company, to harmonize the aspirations of human resources consistent with the goals of the Company and in terms of the provisions of the Companies Act 2013, this policy on nomination and remuneration of Directors, Key Managerial Personnel and Senior Management has been formulated by the Nomination And Remuneration</w:t>
      </w:r>
      <w:r>
        <w:rPr>
          <w:rFonts w:ascii="Book Antiqua" w:hAnsi="Book Antiqua" w:cstheme="minorHAnsi"/>
          <w:b/>
        </w:rPr>
        <w:t xml:space="preserve"> </w:t>
      </w:r>
      <w:r>
        <w:rPr>
          <w:rFonts w:ascii="Book Antiqua" w:hAnsi="Book Antiqua" w:cstheme="minorHAnsi"/>
        </w:rPr>
        <w:t xml:space="preserve">Committee and approved by the Board of Directors. </w:t>
      </w:r>
    </w:p>
    <w:p w:rsidR="002C20B6" w:rsidRDefault="002C20B6" w:rsidP="002C20B6">
      <w:pPr>
        <w:spacing w:after="0" w:line="240" w:lineRule="auto"/>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b/>
        </w:rPr>
      </w:pPr>
      <w:r>
        <w:rPr>
          <w:rFonts w:ascii="Book Antiqua" w:hAnsi="Book Antiqua" w:cstheme="minorHAnsi"/>
          <w:b/>
        </w:rPr>
        <w:t>Objective and purpose of the Policy:</w:t>
      </w:r>
    </w:p>
    <w:p w:rsidR="002C20B6" w:rsidRDefault="002C20B6" w:rsidP="002C20B6">
      <w:pPr>
        <w:spacing w:after="0" w:line="240" w:lineRule="auto"/>
        <w:jc w:val="both"/>
        <w:rPr>
          <w:rFonts w:ascii="Book Antiqua" w:hAnsi="Book Antiqua" w:cstheme="minorHAnsi"/>
          <w:b/>
        </w:rPr>
      </w:pPr>
    </w:p>
    <w:p w:rsidR="002C20B6" w:rsidRDefault="002C20B6" w:rsidP="002C20B6">
      <w:pPr>
        <w:spacing w:after="0" w:line="240" w:lineRule="auto"/>
        <w:jc w:val="both"/>
        <w:rPr>
          <w:rFonts w:ascii="Book Antiqua" w:hAnsi="Book Antiqua" w:cstheme="minorHAnsi"/>
        </w:rPr>
      </w:pPr>
      <w:r>
        <w:rPr>
          <w:rFonts w:ascii="Book Antiqua" w:hAnsi="Book Antiqua" w:cstheme="minorHAnsi"/>
        </w:rPr>
        <w:t>The objective and purpose of this policy are:</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25"/>
        </w:numPr>
        <w:spacing w:after="0" w:line="240" w:lineRule="auto"/>
        <w:ind w:left="360"/>
        <w:jc w:val="both"/>
        <w:rPr>
          <w:rFonts w:ascii="Book Antiqua" w:hAnsi="Book Antiqua" w:cstheme="minorHAnsi"/>
        </w:rPr>
      </w:pPr>
      <w:r>
        <w:rPr>
          <w:rFonts w:ascii="Book Antiqua" w:hAnsi="Book Antiqua" w:cstheme="minorHAnsi"/>
        </w:rPr>
        <w:t>To lay down criteria and terms and conditions with regard to identifying persons who are qualified to become Directors (Executive and Non-Executive) and persons who may be appointed in Senior Management and Key Managerial positions and to determine ‘their remuneration.</w:t>
      </w:r>
    </w:p>
    <w:p w:rsidR="002C20B6" w:rsidRDefault="002C20B6" w:rsidP="002C20B6">
      <w:pPr>
        <w:spacing w:after="0" w:line="240" w:lineRule="auto"/>
        <w:ind w:left="360" w:hanging="360"/>
        <w:jc w:val="both"/>
        <w:rPr>
          <w:rFonts w:ascii="Book Antiqua" w:hAnsi="Book Antiqua" w:cstheme="minorHAnsi"/>
        </w:rPr>
      </w:pPr>
    </w:p>
    <w:p w:rsidR="002C20B6" w:rsidRDefault="002C20B6" w:rsidP="002C20B6">
      <w:pPr>
        <w:pStyle w:val="ListParagraph"/>
        <w:numPr>
          <w:ilvl w:val="0"/>
          <w:numId w:val="25"/>
        </w:numPr>
        <w:spacing w:after="0" w:line="240" w:lineRule="auto"/>
        <w:ind w:left="360"/>
        <w:jc w:val="both"/>
        <w:rPr>
          <w:rFonts w:ascii="Book Antiqua" w:hAnsi="Book Antiqua" w:cstheme="minorHAnsi"/>
        </w:rPr>
      </w:pPr>
      <w:r>
        <w:rPr>
          <w:rFonts w:ascii="Book Antiqua" w:hAnsi="Book Antiqua" w:cstheme="minorHAnsi"/>
        </w:rPr>
        <w:t>To determine remuneration based on the Company’s size and financial position and trends and practices on remuneration prevailing in peer companies, in the industry.</w:t>
      </w:r>
    </w:p>
    <w:p w:rsidR="002C20B6" w:rsidRDefault="002C20B6" w:rsidP="002C20B6">
      <w:pPr>
        <w:pStyle w:val="ListParagraph"/>
        <w:spacing w:after="0" w:line="240" w:lineRule="auto"/>
        <w:ind w:left="360" w:hanging="360"/>
        <w:jc w:val="both"/>
        <w:rPr>
          <w:rFonts w:ascii="Book Antiqua" w:hAnsi="Book Antiqua" w:cstheme="minorHAnsi"/>
        </w:rPr>
      </w:pPr>
    </w:p>
    <w:p w:rsidR="002C20B6" w:rsidRDefault="002C20B6" w:rsidP="002C20B6">
      <w:pPr>
        <w:pStyle w:val="ListParagraph"/>
        <w:numPr>
          <w:ilvl w:val="0"/>
          <w:numId w:val="25"/>
        </w:numPr>
        <w:spacing w:after="0" w:line="240" w:lineRule="auto"/>
        <w:ind w:left="360"/>
        <w:jc w:val="both"/>
        <w:rPr>
          <w:rFonts w:ascii="Book Antiqua" w:hAnsi="Book Antiqua" w:cstheme="minorHAnsi"/>
        </w:rPr>
      </w:pPr>
      <w:r>
        <w:rPr>
          <w:rFonts w:ascii="Book Antiqua" w:hAnsi="Book Antiqua" w:cstheme="minorHAnsi"/>
        </w:rPr>
        <w:t>To carry out evaluation of the performance of Directors, as well as Key Managerial and Senior Management Personnel.</w:t>
      </w:r>
    </w:p>
    <w:p w:rsidR="002C20B6" w:rsidRDefault="002C20B6" w:rsidP="002C20B6">
      <w:pPr>
        <w:pStyle w:val="ListParagraph"/>
        <w:spacing w:after="0" w:line="240" w:lineRule="auto"/>
        <w:ind w:left="360" w:hanging="360"/>
        <w:jc w:val="both"/>
        <w:rPr>
          <w:rFonts w:ascii="Book Antiqua" w:hAnsi="Book Antiqua" w:cstheme="minorHAnsi"/>
        </w:rPr>
      </w:pPr>
    </w:p>
    <w:p w:rsidR="002C20B6" w:rsidRDefault="002C20B6" w:rsidP="002C20B6">
      <w:pPr>
        <w:pStyle w:val="ListParagraph"/>
        <w:numPr>
          <w:ilvl w:val="0"/>
          <w:numId w:val="25"/>
        </w:numPr>
        <w:spacing w:after="0" w:line="240" w:lineRule="auto"/>
        <w:ind w:left="360"/>
        <w:jc w:val="both"/>
        <w:rPr>
          <w:rFonts w:ascii="Book Antiqua" w:hAnsi="Book Antiqua" w:cstheme="minorHAnsi"/>
        </w:rPr>
      </w:pPr>
      <w:r>
        <w:rPr>
          <w:rFonts w:ascii="Book Antiqua" w:hAnsi="Book Antiqua" w:cstheme="minorHAnsi"/>
        </w:rPr>
        <w:t>To provide them reward linked directly to their effort, performance, dedication and achievement relating to the Company’s operations.</w:t>
      </w:r>
    </w:p>
    <w:p w:rsidR="002C20B6" w:rsidRDefault="002C20B6" w:rsidP="002C20B6">
      <w:pPr>
        <w:pStyle w:val="ListParagraph"/>
        <w:spacing w:after="0" w:line="240" w:lineRule="auto"/>
        <w:ind w:left="360" w:hanging="360"/>
        <w:jc w:val="both"/>
        <w:rPr>
          <w:rFonts w:ascii="Book Antiqua" w:hAnsi="Book Antiqua" w:cstheme="minorHAnsi"/>
        </w:rPr>
      </w:pPr>
    </w:p>
    <w:p w:rsidR="002C20B6" w:rsidRDefault="002C20B6" w:rsidP="002C20B6">
      <w:pPr>
        <w:pStyle w:val="ListParagraph"/>
        <w:numPr>
          <w:ilvl w:val="0"/>
          <w:numId w:val="25"/>
        </w:numPr>
        <w:spacing w:after="0" w:line="240" w:lineRule="auto"/>
        <w:ind w:left="360"/>
        <w:jc w:val="both"/>
        <w:rPr>
          <w:rFonts w:ascii="Book Antiqua" w:hAnsi="Book Antiqua" w:cstheme="minorHAnsi"/>
        </w:rPr>
      </w:pPr>
      <w:r>
        <w:rPr>
          <w:rFonts w:ascii="Book Antiqua" w:hAnsi="Book Antiqua" w:cstheme="minorHAnsi"/>
        </w:rPr>
        <w:t xml:space="preserve">To retain, motivate and promote talent and to ensure long term sustainability of talented Managerial persons and create competitive advantage. </w:t>
      </w:r>
    </w:p>
    <w:p w:rsidR="002C20B6" w:rsidRDefault="002C20B6" w:rsidP="002C20B6">
      <w:pPr>
        <w:pStyle w:val="ListParagraph"/>
        <w:spacing w:after="0" w:line="240" w:lineRule="auto"/>
        <w:ind w:left="360" w:hanging="360"/>
        <w:jc w:val="both"/>
        <w:rPr>
          <w:rFonts w:ascii="Book Antiqua" w:hAnsi="Book Antiqua" w:cstheme="minorHAnsi"/>
        </w:rPr>
      </w:pPr>
    </w:p>
    <w:p w:rsidR="002C20B6" w:rsidRDefault="002C20B6" w:rsidP="002C20B6">
      <w:pPr>
        <w:pStyle w:val="ListParagraph"/>
        <w:spacing w:after="0" w:line="240" w:lineRule="auto"/>
        <w:ind w:left="360"/>
        <w:jc w:val="both"/>
        <w:rPr>
          <w:rFonts w:ascii="Book Antiqua" w:hAnsi="Book Antiqua" w:cstheme="minorHAnsi"/>
        </w:rPr>
      </w:pPr>
      <w:r>
        <w:rPr>
          <w:rFonts w:ascii="Book Antiqua" w:hAnsi="Book Antiqua" w:cstheme="minorHAnsi"/>
        </w:rPr>
        <w:t>In the context of the aforesaid criteria the following policy has been formulated by the Nomination and Remuneration Committee and adopted by the Board of Directors</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Constitution of the Nomination and Remuneration Committee:</w:t>
      </w:r>
    </w:p>
    <w:p w:rsidR="002C20B6" w:rsidRDefault="002C20B6" w:rsidP="002C20B6">
      <w:pPr>
        <w:spacing w:after="0" w:line="240" w:lineRule="auto"/>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rPr>
      </w:pPr>
      <w:r>
        <w:rPr>
          <w:rFonts w:ascii="Book Antiqua" w:hAnsi="Book Antiqua" w:cstheme="minorHAnsi"/>
        </w:rPr>
        <w:t>The Nomination and Remuneration Committee comprises of three Non Executive Independent Directors.</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t>The Board has the power to reconstitute the Committee consistent with the Company’s policy and applicable statutory requirement.</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Definitions</w:t>
      </w:r>
    </w:p>
    <w:p w:rsidR="002C20B6" w:rsidRDefault="002C20B6" w:rsidP="002C20B6">
      <w:pPr>
        <w:spacing w:after="0" w:line="240" w:lineRule="auto"/>
        <w:jc w:val="both"/>
        <w:rPr>
          <w:rFonts w:ascii="Book Antiqua" w:hAnsi="Book Antiqua" w:cstheme="minorHAnsi"/>
          <w:b/>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’Board’</w:t>
      </w:r>
      <w:r>
        <w:rPr>
          <w:rFonts w:ascii="Book Antiqua" w:hAnsi="Book Antiqua" w:cstheme="minorHAnsi"/>
        </w:rPr>
        <w:t xml:space="preserve"> means Board of Directors of the Company.</w:t>
      </w:r>
    </w:p>
    <w:p w:rsidR="003100A0" w:rsidRPr="003100A0" w:rsidRDefault="003100A0" w:rsidP="003100A0">
      <w:pPr>
        <w:pStyle w:val="ListParagraph"/>
        <w:spacing w:after="0" w:line="240" w:lineRule="auto"/>
        <w:ind w:left="360"/>
        <w:jc w:val="both"/>
        <w:rPr>
          <w:rFonts w:ascii="Book Antiqua" w:hAnsi="Book Antiqua" w:cstheme="minorHAnsi"/>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‘Directors’</w:t>
      </w:r>
      <w:r>
        <w:rPr>
          <w:rFonts w:ascii="Book Antiqua" w:hAnsi="Book Antiqua" w:cstheme="minorHAnsi"/>
        </w:rPr>
        <w:t xml:space="preserve"> means Directors of the Company.</w:t>
      </w:r>
    </w:p>
    <w:p w:rsidR="006658A1" w:rsidRPr="006658A1" w:rsidRDefault="006658A1" w:rsidP="006658A1">
      <w:pPr>
        <w:spacing w:after="0" w:line="240" w:lineRule="auto"/>
        <w:jc w:val="both"/>
        <w:rPr>
          <w:rFonts w:ascii="Book Antiqua" w:hAnsi="Book Antiqua" w:cstheme="minorHAnsi"/>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‘Committee’</w:t>
      </w:r>
      <w:r>
        <w:rPr>
          <w:rFonts w:ascii="Book Antiqua" w:hAnsi="Book Antiqua" w:cstheme="minorHAnsi"/>
        </w:rPr>
        <w:t xml:space="preserve"> means Nomination and Remuneration Committee of the Company as constituted or reconstituted by the Board.</w:t>
      </w:r>
    </w:p>
    <w:p w:rsidR="003100A0" w:rsidRPr="003100A0" w:rsidRDefault="003100A0" w:rsidP="003100A0">
      <w:pPr>
        <w:pStyle w:val="ListParagraph"/>
        <w:spacing w:after="0" w:line="240" w:lineRule="auto"/>
        <w:ind w:left="360"/>
        <w:jc w:val="both"/>
        <w:rPr>
          <w:rFonts w:ascii="Book Antiqua" w:hAnsi="Book Antiqua" w:cstheme="minorHAnsi"/>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‘Company’</w:t>
      </w:r>
      <w:r>
        <w:rPr>
          <w:rFonts w:ascii="Book Antiqua" w:hAnsi="Book Antiqua" w:cstheme="minorHAnsi"/>
        </w:rPr>
        <w:t xml:space="preserve"> means </w:t>
      </w:r>
      <w:r w:rsidR="006658A1">
        <w:rPr>
          <w:rFonts w:ascii="Book Antiqua" w:hAnsi="Book Antiqua" w:cstheme="minorHAnsi"/>
        </w:rPr>
        <w:t>TRC</w:t>
      </w:r>
      <w:r>
        <w:rPr>
          <w:rFonts w:ascii="Book Antiqua" w:hAnsi="Book Antiqua" w:cstheme="minorHAnsi"/>
        </w:rPr>
        <w:t xml:space="preserve"> Financial Services Limited.</w:t>
      </w:r>
    </w:p>
    <w:p w:rsidR="003100A0" w:rsidRPr="003100A0" w:rsidRDefault="003100A0" w:rsidP="003100A0">
      <w:pPr>
        <w:pStyle w:val="ListParagraph"/>
        <w:spacing w:after="0" w:line="240" w:lineRule="auto"/>
        <w:ind w:left="360"/>
        <w:jc w:val="both"/>
        <w:rPr>
          <w:rFonts w:ascii="Book Antiqua" w:hAnsi="Book Antiqua" w:cstheme="minorHAnsi"/>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‘Independent Director’</w:t>
      </w:r>
      <w:r>
        <w:rPr>
          <w:rFonts w:ascii="Book Antiqua" w:hAnsi="Book Antiqua" w:cstheme="minorHAnsi"/>
        </w:rPr>
        <w:t xml:space="preserve"> means a director referred to in Section 149 (6) of the Companies Act, 2013.</w:t>
      </w:r>
    </w:p>
    <w:p w:rsidR="003100A0" w:rsidRPr="003100A0" w:rsidRDefault="003100A0" w:rsidP="003100A0">
      <w:pPr>
        <w:pStyle w:val="ListParagraph"/>
        <w:spacing w:after="0" w:line="240" w:lineRule="auto"/>
        <w:ind w:left="360"/>
        <w:jc w:val="both"/>
        <w:rPr>
          <w:rFonts w:ascii="Book Antiqua" w:hAnsi="Book Antiqua" w:cstheme="minorHAnsi"/>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‘Key Managerial Personnel (KMP)’</w:t>
      </w:r>
      <w:r>
        <w:rPr>
          <w:rFonts w:ascii="Book Antiqua" w:hAnsi="Book Antiqua" w:cstheme="minorHAnsi"/>
        </w:rPr>
        <w:t xml:space="preserve"> means-</w:t>
      </w:r>
    </w:p>
    <w:p w:rsidR="002C20B6" w:rsidRDefault="002C20B6" w:rsidP="002C20B6">
      <w:pPr>
        <w:pStyle w:val="ListParagraph"/>
        <w:numPr>
          <w:ilvl w:val="0"/>
          <w:numId w:val="27"/>
        </w:numPr>
        <w:spacing w:after="0" w:line="240" w:lineRule="auto"/>
        <w:ind w:left="1080"/>
        <w:jc w:val="both"/>
        <w:rPr>
          <w:rFonts w:ascii="Book Antiqua" w:hAnsi="Book Antiqua" w:cstheme="minorHAnsi"/>
        </w:rPr>
      </w:pPr>
      <w:r>
        <w:rPr>
          <w:rFonts w:ascii="Book Antiqua" w:hAnsi="Book Antiqua" w:cstheme="minorHAnsi"/>
        </w:rPr>
        <w:t>Executive Chairman and / or Managing Director;</w:t>
      </w:r>
    </w:p>
    <w:p w:rsidR="002C20B6" w:rsidRDefault="002C20B6" w:rsidP="002C20B6">
      <w:pPr>
        <w:pStyle w:val="ListParagraph"/>
        <w:numPr>
          <w:ilvl w:val="0"/>
          <w:numId w:val="27"/>
        </w:numPr>
        <w:spacing w:after="0" w:line="240" w:lineRule="auto"/>
        <w:ind w:left="1080"/>
        <w:jc w:val="both"/>
        <w:rPr>
          <w:rFonts w:ascii="Book Antiqua" w:hAnsi="Book Antiqua" w:cstheme="minorHAnsi"/>
        </w:rPr>
      </w:pPr>
      <w:r>
        <w:rPr>
          <w:rFonts w:ascii="Book Antiqua" w:hAnsi="Book Antiqua" w:cstheme="minorHAnsi"/>
        </w:rPr>
        <w:t>Whole-time Director;</w:t>
      </w:r>
    </w:p>
    <w:p w:rsidR="002C20B6" w:rsidRDefault="002C20B6" w:rsidP="002C20B6">
      <w:pPr>
        <w:pStyle w:val="ListParagraph"/>
        <w:numPr>
          <w:ilvl w:val="0"/>
          <w:numId w:val="27"/>
        </w:numPr>
        <w:spacing w:after="0" w:line="240" w:lineRule="auto"/>
        <w:ind w:left="1080"/>
        <w:jc w:val="both"/>
        <w:rPr>
          <w:rFonts w:ascii="Book Antiqua" w:hAnsi="Book Antiqua" w:cstheme="minorHAnsi"/>
        </w:rPr>
      </w:pPr>
      <w:r>
        <w:rPr>
          <w:rFonts w:ascii="Book Antiqua" w:hAnsi="Book Antiqua" w:cstheme="minorHAnsi"/>
        </w:rPr>
        <w:t>Chief Financial Officer;</w:t>
      </w:r>
    </w:p>
    <w:p w:rsidR="002C20B6" w:rsidRDefault="002C20B6" w:rsidP="002C20B6">
      <w:pPr>
        <w:pStyle w:val="ListParagraph"/>
        <w:numPr>
          <w:ilvl w:val="0"/>
          <w:numId w:val="27"/>
        </w:numPr>
        <w:spacing w:after="0" w:line="240" w:lineRule="auto"/>
        <w:ind w:left="1080"/>
        <w:jc w:val="both"/>
        <w:rPr>
          <w:rFonts w:ascii="Book Antiqua" w:hAnsi="Book Antiqua" w:cstheme="minorHAnsi"/>
        </w:rPr>
      </w:pPr>
      <w:r>
        <w:rPr>
          <w:rFonts w:ascii="Book Antiqua" w:hAnsi="Book Antiqua" w:cstheme="minorHAnsi"/>
        </w:rPr>
        <w:t>Company Secretary;</w:t>
      </w:r>
    </w:p>
    <w:p w:rsidR="002C20B6" w:rsidRDefault="002C20B6" w:rsidP="002C20B6">
      <w:pPr>
        <w:pStyle w:val="ListParagraph"/>
        <w:numPr>
          <w:ilvl w:val="0"/>
          <w:numId w:val="27"/>
        </w:numPr>
        <w:spacing w:after="0" w:line="240" w:lineRule="auto"/>
        <w:ind w:left="1080"/>
        <w:jc w:val="both"/>
        <w:rPr>
          <w:rFonts w:ascii="Book Antiqua" w:hAnsi="Book Antiqua" w:cstheme="minorHAnsi"/>
        </w:rPr>
      </w:pPr>
      <w:r>
        <w:rPr>
          <w:rFonts w:ascii="Book Antiqua" w:hAnsi="Book Antiqua" w:cstheme="minorHAnsi"/>
        </w:rPr>
        <w:t>Such other officer as may be prescribed under the applicable statutory provisions/ regulations.</w:t>
      </w:r>
    </w:p>
    <w:p w:rsidR="003100A0" w:rsidRPr="003100A0" w:rsidRDefault="003100A0" w:rsidP="003100A0">
      <w:pPr>
        <w:pStyle w:val="ListParagraph"/>
        <w:spacing w:after="0" w:line="240" w:lineRule="auto"/>
        <w:ind w:left="360"/>
        <w:jc w:val="both"/>
        <w:rPr>
          <w:rFonts w:ascii="Book Antiqua" w:hAnsi="Book Antiqua" w:cstheme="minorHAnsi"/>
        </w:rPr>
      </w:pP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b/>
        </w:rPr>
        <w:t>‘Senior Management’</w:t>
      </w:r>
      <w:r>
        <w:rPr>
          <w:rFonts w:ascii="Book Antiqua" w:hAnsi="Book Antiqua" w:cstheme="minorHAnsi"/>
        </w:rPr>
        <w:t xml:space="preserve"> mean personnel of the Company occupying the position of Business Head of any unit/division of the Company. </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pStyle w:val="ListParagraph"/>
        <w:spacing w:after="0" w:line="240" w:lineRule="auto"/>
        <w:ind w:left="360"/>
        <w:jc w:val="both"/>
        <w:rPr>
          <w:rFonts w:ascii="Book Antiqua" w:hAnsi="Book Antiqua" w:cstheme="minorHAnsi"/>
        </w:rPr>
      </w:pPr>
      <w:r>
        <w:rPr>
          <w:rFonts w:ascii="Book Antiqua" w:hAnsi="Book Antiqua" w:cstheme="minorHAnsi"/>
        </w:rPr>
        <w:t>Unless the context otherwise requires, words and expressions used in this policy and not defined herein but defined in the Companies Act, 2013 as may be amended from time to time shall have the meaning respectively assigned to them therein.</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u w:val="single"/>
        </w:rPr>
      </w:pPr>
      <w:r>
        <w:rPr>
          <w:rFonts w:ascii="Book Antiqua" w:hAnsi="Book Antiqua" w:cstheme="minorHAnsi"/>
          <w:b/>
          <w:u w:val="single"/>
        </w:rPr>
        <w:t>APPLICABILITY</w:t>
      </w:r>
      <w:r>
        <w:rPr>
          <w:rFonts w:ascii="Book Antiqua" w:hAnsi="Book Antiqua" w:cstheme="minorHAnsi"/>
          <w:b/>
          <w:u w:val="single"/>
        </w:rPr>
        <w:br/>
      </w:r>
    </w:p>
    <w:p w:rsidR="002C20B6" w:rsidRDefault="002C20B6" w:rsidP="002C20B6">
      <w:pPr>
        <w:spacing w:after="0" w:line="240" w:lineRule="auto"/>
        <w:jc w:val="both"/>
        <w:rPr>
          <w:rFonts w:ascii="Book Antiqua" w:hAnsi="Book Antiqua" w:cstheme="minorHAnsi"/>
        </w:rPr>
      </w:pPr>
      <w:r>
        <w:rPr>
          <w:rFonts w:ascii="Book Antiqua" w:hAnsi="Book Antiqua" w:cstheme="minorHAnsi"/>
        </w:rPr>
        <w:t>The Policy is applicable to:</w:t>
      </w: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rPr>
        <w:t>Directors (Executive and Non Executive)</w:t>
      </w: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rPr>
        <w:t>Key Managerial Personnel</w:t>
      </w:r>
    </w:p>
    <w:p w:rsidR="002C20B6" w:rsidRDefault="002C20B6" w:rsidP="002C20B6">
      <w:pPr>
        <w:pStyle w:val="ListParagraph"/>
        <w:numPr>
          <w:ilvl w:val="0"/>
          <w:numId w:val="26"/>
        </w:numPr>
        <w:spacing w:after="0" w:line="240" w:lineRule="auto"/>
        <w:ind w:left="360"/>
        <w:jc w:val="both"/>
        <w:rPr>
          <w:rFonts w:ascii="Book Antiqua" w:hAnsi="Book Antiqua" w:cstheme="minorHAnsi"/>
        </w:rPr>
      </w:pPr>
      <w:r>
        <w:rPr>
          <w:rFonts w:ascii="Book Antiqua" w:hAnsi="Book Antiqua" w:cstheme="minorHAnsi"/>
        </w:rPr>
        <w:t>Senior Management Personnel</w:t>
      </w:r>
    </w:p>
    <w:p w:rsidR="002C20B6" w:rsidRDefault="002C20B6" w:rsidP="002C20B6">
      <w:pPr>
        <w:spacing w:after="0" w:line="240" w:lineRule="auto"/>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b/>
          <w:u w:val="single"/>
        </w:rPr>
      </w:pPr>
      <w:r>
        <w:rPr>
          <w:rFonts w:ascii="Book Antiqua" w:hAnsi="Book Antiqua" w:cstheme="minorHAnsi"/>
          <w:b/>
          <w:u w:val="single"/>
        </w:rPr>
        <w:t>GENERAL</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 xml:space="preserve">This Policy is divided in three parts: </w:t>
      </w:r>
    </w:p>
    <w:p w:rsidR="00747EA6" w:rsidRDefault="00747EA6" w:rsidP="002C20B6">
      <w:pPr>
        <w:spacing w:after="0" w:line="240" w:lineRule="auto"/>
        <w:jc w:val="both"/>
        <w:rPr>
          <w:rFonts w:ascii="Book Antiqua" w:hAnsi="Book Antiqua"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68"/>
        <w:gridCol w:w="810"/>
        <w:gridCol w:w="7064"/>
      </w:tblGrid>
      <w:tr w:rsidR="002C20B6" w:rsidTr="002C20B6">
        <w:trPr>
          <w:trHeight w:val="70"/>
        </w:trPr>
        <w:tc>
          <w:tcPr>
            <w:tcW w:w="1368" w:type="dxa"/>
            <w:hideMark/>
          </w:tcPr>
          <w:p w:rsidR="002C20B6" w:rsidRDefault="002C20B6">
            <w:pPr>
              <w:jc w:val="both"/>
              <w:rPr>
                <w:rFonts w:ascii="Book Antiqua" w:hAnsi="Book Antiqua" w:cstheme="minorHAnsi"/>
                <w:b/>
              </w:rPr>
            </w:pPr>
            <w:r>
              <w:rPr>
                <w:rFonts w:ascii="Book Antiqua" w:hAnsi="Book Antiqua" w:cstheme="minorHAnsi"/>
                <w:b/>
              </w:rPr>
              <w:t>Part – A</w:t>
            </w:r>
          </w:p>
        </w:tc>
        <w:tc>
          <w:tcPr>
            <w:tcW w:w="810" w:type="dxa"/>
            <w:hideMark/>
          </w:tcPr>
          <w:p w:rsidR="002C20B6" w:rsidRDefault="002C20B6">
            <w:pPr>
              <w:jc w:val="center"/>
              <w:rPr>
                <w:rFonts w:ascii="Book Antiqua" w:hAnsi="Book Antiqua" w:cstheme="minorHAnsi"/>
                <w:b/>
              </w:rPr>
            </w:pPr>
            <w:r>
              <w:rPr>
                <w:rFonts w:ascii="Book Antiqua" w:hAnsi="Book Antiqua" w:cstheme="minorHAnsi"/>
                <w:b/>
              </w:rPr>
              <w:t>:</w:t>
            </w:r>
          </w:p>
        </w:tc>
        <w:tc>
          <w:tcPr>
            <w:tcW w:w="7064" w:type="dxa"/>
            <w:hideMark/>
          </w:tcPr>
          <w:p w:rsidR="002C20B6" w:rsidRDefault="000A78F6">
            <w:pPr>
              <w:jc w:val="both"/>
              <w:rPr>
                <w:rFonts w:ascii="Book Antiqua" w:hAnsi="Book Antiqua" w:cstheme="minorHAnsi"/>
              </w:rPr>
            </w:pPr>
            <w:r>
              <w:rPr>
                <w:rFonts w:ascii="Book Antiqua" w:hAnsi="Book Antiqua" w:cstheme="minorHAnsi"/>
              </w:rPr>
              <w:t xml:space="preserve">Covers </w:t>
            </w:r>
            <w:r w:rsidR="002C20B6">
              <w:rPr>
                <w:rFonts w:ascii="Book Antiqua" w:hAnsi="Book Antiqua" w:cstheme="minorHAnsi"/>
              </w:rPr>
              <w:t>the matters to be dealt with and recommended by the Committee to the Board;</w:t>
            </w:r>
          </w:p>
          <w:p w:rsidR="003100A0" w:rsidRDefault="003100A0">
            <w:pPr>
              <w:jc w:val="both"/>
              <w:rPr>
                <w:rFonts w:ascii="Book Antiqua" w:hAnsi="Book Antiqua" w:cstheme="minorHAnsi"/>
              </w:rPr>
            </w:pPr>
          </w:p>
        </w:tc>
      </w:tr>
      <w:tr w:rsidR="002C20B6" w:rsidTr="002C20B6">
        <w:trPr>
          <w:trHeight w:val="70"/>
        </w:trPr>
        <w:tc>
          <w:tcPr>
            <w:tcW w:w="1368" w:type="dxa"/>
            <w:hideMark/>
          </w:tcPr>
          <w:p w:rsidR="002C20B6" w:rsidRDefault="002C20B6">
            <w:pPr>
              <w:jc w:val="both"/>
              <w:rPr>
                <w:rFonts w:ascii="Book Antiqua" w:hAnsi="Book Antiqua" w:cstheme="minorHAnsi"/>
                <w:b/>
              </w:rPr>
            </w:pPr>
            <w:r>
              <w:rPr>
                <w:rFonts w:ascii="Book Antiqua" w:hAnsi="Book Antiqua" w:cstheme="minorHAnsi"/>
                <w:b/>
              </w:rPr>
              <w:t>Part – B</w:t>
            </w:r>
          </w:p>
        </w:tc>
        <w:tc>
          <w:tcPr>
            <w:tcW w:w="810" w:type="dxa"/>
            <w:hideMark/>
          </w:tcPr>
          <w:p w:rsidR="002C20B6" w:rsidRDefault="002C20B6">
            <w:pPr>
              <w:jc w:val="center"/>
              <w:rPr>
                <w:rFonts w:ascii="Book Antiqua" w:hAnsi="Book Antiqua" w:cstheme="minorHAnsi"/>
                <w:b/>
              </w:rPr>
            </w:pPr>
            <w:r>
              <w:rPr>
                <w:rFonts w:ascii="Book Antiqua" w:hAnsi="Book Antiqua" w:cstheme="minorHAnsi"/>
                <w:b/>
              </w:rPr>
              <w:t>:</w:t>
            </w:r>
          </w:p>
        </w:tc>
        <w:tc>
          <w:tcPr>
            <w:tcW w:w="7064" w:type="dxa"/>
            <w:hideMark/>
          </w:tcPr>
          <w:p w:rsidR="002C20B6" w:rsidRDefault="000A78F6">
            <w:pPr>
              <w:jc w:val="both"/>
              <w:rPr>
                <w:rFonts w:ascii="Book Antiqua" w:hAnsi="Book Antiqua" w:cstheme="minorHAnsi"/>
              </w:rPr>
            </w:pPr>
            <w:r>
              <w:rPr>
                <w:rFonts w:ascii="Book Antiqua" w:hAnsi="Book Antiqua" w:cstheme="minorHAnsi"/>
              </w:rPr>
              <w:t xml:space="preserve">Covers </w:t>
            </w:r>
            <w:r w:rsidR="002C20B6">
              <w:rPr>
                <w:rFonts w:ascii="Book Antiqua" w:hAnsi="Book Antiqua" w:cstheme="minorHAnsi"/>
              </w:rPr>
              <w:t>the appointment and nomination; and</w:t>
            </w:r>
          </w:p>
          <w:p w:rsidR="003100A0" w:rsidRDefault="003100A0">
            <w:pPr>
              <w:jc w:val="both"/>
              <w:rPr>
                <w:rFonts w:ascii="Book Antiqua" w:hAnsi="Book Antiqua" w:cstheme="minorHAnsi"/>
              </w:rPr>
            </w:pPr>
          </w:p>
        </w:tc>
      </w:tr>
      <w:tr w:rsidR="002C20B6" w:rsidTr="002C20B6">
        <w:trPr>
          <w:trHeight w:val="70"/>
        </w:trPr>
        <w:tc>
          <w:tcPr>
            <w:tcW w:w="1368" w:type="dxa"/>
            <w:hideMark/>
          </w:tcPr>
          <w:p w:rsidR="002C20B6" w:rsidRDefault="002C20B6">
            <w:pPr>
              <w:jc w:val="both"/>
              <w:rPr>
                <w:rFonts w:ascii="Book Antiqua" w:hAnsi="Book Antiqua" w:cstheme="minorHAnsi"/>
                <w:b/>
              </w:rPr>
            </w:pPr>
            <w:r>
              <w:rPr>
                <w:rFonts w:ascii="Book Antiqua" w:hAnsi="Book Antiqua" w:cstheme="minorHAnsi"/>
                <w:b/>
              </w:rPr>
              <w:t>Part – C</w:t>
            </w:r>
          </w:p>
        </w:tc>
        <w:tc>
          <w:tcPr>
            <w:tcW w:w="810" w:type="dxa"/>
            <w:hideMark/>
          </w:tcPr>
          <w:p w:rsidR="002C20B6" w:rsidRDefault="002C20B6">
            <w:pPr>
              <w:jc w:val="center"/>
              <w:rPr>
                <w:rFonts w:ascii="Book Antiqua" w:hAnsi="Book Antiqua" w:cstheme="minorHAnsi"/>
                <w:b/>
              </w:rPr>
            </w:pPr>
            <w:r>
              <w:rPr>
                <w:rFonts w:ascii="Book Antiqua" w:hAnsi="Book Antiqua" w:cstheme="minorHAnsi"/>
                <w:b/>
              </w:rPr>
              <w:t>:</w:t>
            </w:r>
          </w:p>
        </w:tc>
        <w:tc>
          <w:tcPr>
            <w:tcW w:w="7064" w:type="dxa"/>
            <w:hideMark/>
          </w:tcPr>
          <w:p w:rsidR="002C20B6" w:rsidRDefault="000A78F6">
            <w:pPr>
              <w:jc w:val="both"/>
              <w:rPr>
                <w:rFonts w:ascii="Book Antiqua" w:hAnsi="Book Antiqua" w:cstheme="minorHAnsi"/>
              </w:rPr>
            </w:pPr>
            <w:r>
              <w:rPr>
                <w:rFonts w:ascii="Book Antiqua" w:hAnsi="Book Antiqua" w:cstheme="minorHAnsi"/>
              </w:rPr>
              <w:t xml:space="preserve">Covers </w:t>
            </w:r>
            <w:r w:rsidR="002C20B6">
              <w:rPr>
                <w:rFonts w:ascii="Book Antiqua" w:hAnsi="Book Antiqua" w:cstheme="minorHAnsi"/>
              </w:rPr>
              <w:t>remuneration and perquisites etc.</w:t>
            </w:r>
          </w:p>
        </w:tc>
      </w:tr>
    </w:tbl>
    <w:p w:rsidR="002C20B6" w:rsidRDefault="002C20B6" w:rsidP="002C20B6">
      <w:pPr>
        <w:spacing w:after="0" w:line="240" w:lineRule="auto"/>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rPr>
      </w:pPr>
      <w:r>
        <w:rPr>
          <w:rFonts w:ascii="Book Antiqua" w:hAnsi="Book Antiqua" w:cstheme="minorHAnsi"/>
        </w:rPr>
        <w:t>The key features of this Company’s policy shall be included in the Board’s Report.</w:t>
      </w:r>
    </w:p>
    <w:p w:rsidR="002C20B6" w:rsidRDefault="002C20B6" w:rsidP="002C20B6">
      <w:pPr>
        <w:rPr>
          <w:rFonts w:ascii="Book Antiqua" w:hAnsi="Book Antiqua" w:cstheme="minorHAnsi"/>
          <w:b/>
        </w:rPr>
      </w:pPr>
      <w:r>
        <w:rPr>
          <w:rFonts w:ascii="Book Antiqua" w:hAnsi="Book Antiqua" w:cstheme="minorHAnsi"/>
          <w:b/>
        </w:rPr>
        <w:br w:type="page"/>
      </w:r>
    </w:p>
    <w:p w:rsidR="002C20B6" w:rsidRDefault="002C20B6" w:rsidP="002C20B6">
      <w:pPr>
        <w:spacing w:after="0" w:line="240" w:lineRule="auto"/>
        <w:jc w:val="both"/>
        <w:rPr>
          <w:rFonts w:ascii="Book Antiqua" w:hAnsi="Book Antiqua" w:cstheme="minorHAnsi"/>
          <w:b/>
        </w:rPr>
      </w:pPr>
      <w:r>
        <w:rPr>
          <w:rFonts w:ascii="Book Antiqua" w:hAnsi="Book Antiqua" w:cstheme="minorHAnsi"/>
          <w:b/>
        </w:rPr>
        <w:lastRenderedPageBreak/>
        <w:t>PART – A</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MATTERS TO BE DEALT WITH, PERUSED AND RECOMMENDED TO THE BOARD BY THE NOMINATION AND REMUNERATION COMMITTEE</w:t>
      </w:r>
    </w:p>
    <w:p w:rsidR="002C20B6" w:rsidRDefault="002C20B6" w:rsidP="002C20B6">
      <w:pPr>
        <w:spacing w:after="0" w:line="240" w:lineRule="auto"/>
        <w:jc w:val="both"/>
        <w:rPr>
          <w:rFonts w:ascii="Book Antiqua" w:hAnsi="Book Antiqua" w:cstheme="minorHAnsi"/>
        </w:rPr>
      </w:pPr>
      <w:r>
        <w:rPr>
          <w:rFonts w:ascii="Book Antiqua" w:hAnsi="Book Antiqua" w:cstheme="minorHAnsi"/>
          <w:b/>
        </w:rPr>
        <w:br/>
      </w:r>
      <w:r>
        <w:rPr>
          <w:rFonts w:ascii="Book Antiqua" w:hAnsi="Book Antiqua" w:cstheme="minorHAnsi"/>
        </w:rPr>
        <w:t>The Committee shall:</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28"/>
        </w:numPr>
        <w:spacing w:after="0" w:line="240" w:lineRule="auto"/>
        <w:ind w:left="360"/>
        <w:jc w:val="both"/>
        <w:rPr>
          <w:rFonts w:ascii="Book Antiqua" w:hAnsi="Book Antiqua" w:cstheme="minorHAnsi"/>
        </w:rPr>
      </w:pPr>
      <w:r>
        <w:rPr>
          <w:rFonts w:ascii="Book Antiqua" w:hAnsi="Book Antiqua" w:cstheme="minorHAnsi"/>
        </w:rPr>
        <w:t>Formulate the criteria for determining qualifications, positive attributes and independence of a director.</w:t>
      </w:r>
    </w:p>
    <w:p w:rsidR="002C20B6" w:rsidRDefault="002C20B6" w:rsidP="002C20B6">
      <w:pPr>
        <w:pStyle w:val="ListParagraph"/>
        <w:numPr>
          <w:ilvl w:val="0"/>
          <w:numId w:val="28"/>
        </w:numPr>
        <w:spacing w:after="0" w:line="240" w:lineRule="auto"/>
        <w:ind w:left="360"/>
        <w:jc w:val="both"/>
        <w:rPr>
          <w:rFonts w:ascii="Book Antiqua" w:hAnsi="Book Antiqua" w:cstheme="minorHAnsi"/>
        </w:rPr>
      </w:pPr>
      <w:r>
        <w:rPr>
          <w:rFonts w:ascii="Book Antiqua" w:hAnsi="Book Antiqua" w:cstheme="minorHAnsi"/>
        </w:rPr>
        <w:t>Identify persons who are qualified to become Director and persons who may be appointed in Key Managerial and Senior Management positions in accordance with the criteria laid down in this policy.</w:t>
      </w:r>
    </w:p>
    <w:p w:rsidR="002C20B6" w:rsidRDefault="002C20B6" w:rsidP="002C20B6">
      <w:pPr>
        <w:pStyle w:val="ListParagraph"/>
        <w:numPr>
          <w:ilvl w:val="0"/>
          <w:numId w:val="28"/>
        </w:numPr>
        <w:spacing w:after="0" w:line="240" w:lineRule="auto"/>
        <w:ind w:left="360"/>
        <w:jc w:val="both"/>
        <w:rPr>
          <w:rFonts w:ascii="Book Antiqua" w:hAnsi="Book Antiqua" w:cstheme="minorHAnsi"/>
        </w:rPr>
      </w:pPr>
      <w:r>
        <w:rPr>
          <w:rFonts w:ascii="Book Antiqua" w:hAnsi="Book Antiqua" w:cstheme="minorHAnsi"/>
        </w:rPr>
        <w:t>Recommend to the Board, appointment and removal of Director, KMP and Senior Management Personnel.</w:t>
      </w:r>
    </w:p>
    <w:p w:rsidR="002C20B6" w:rsidRDefault="002C20B6" w:rsidP="003100A0">
      <w:pPr>
        <w:pStyle w:val="ListParagraph"/>
        <w:pBdr>
          <w:bottom w:val="single" w:sz="4" w:space="1" w:color="auto"/>
        </w:pBdr>
        <w:spacing w:after="0" w:line="240" w:lineRule="auto"/>
        <w:ind w:left="0"/>
        <w:jc w:val="both"/>
        <w:rPr>
          <w:rFonts w:ascii="Book Antiqua" w:hAnsi="Book Antiqua" w:cstheme="minorHAnsi"/>
        </w:rPr>
      </w:pPr>
    </w:p>
    <w:p w:rsidR="002C20B6" w:rsidRDefault="002C20B6" w:rsidP="002C20B6">
      <w:pPr>
        <w:spacing w:after="0" w:line="240" w:lineRule="auto"/>
        <w:jc w:val="both"/>
        <w:rPr>
          <w:rFonts w:ascii="Book Antiqua" w:hAnsi="Book Antiqua" w:cstheme="minorHAnsi"/>
          <w:b/>
        </w:rPr>
      </w:pPr>
    </w:p>
    <w:p w:rsidR="002C20B6" w:rsidRDefault="002C20B6" w:rsidP="002C20B6">
      <w:pPr>
        <w:spacing w:after="0" w:line="240" w:lineRule="auto"/>
        <w:jc w:val="both"/>
        <w:rPr>
          <w:rFonts w:ascii="Book Antiqua" w:hAnsi="Book Antiqua" w:cstheme="minorHAnsi"/>
          <w:b/>
        </w:rPr>
      </w:pPr>
      <w:r>
        <w:rPr>
          <w:rFonts w:ascii="Book Antiqua" w:hAnsi="Book Antiqua" w:cstheme="minorHAnsi"/>
          <w:b/>
        </w:rPr>
        <w:t>PART – B</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POLICY FOR APPOINTMENT AND REMOVAL OF DIRECTOR, KMP AND SENIOR MANAGEMENT</w:t>
      </w:r>
    </w:p>
    <w:p w:rsidR="002C20B6" w:rsidRDefault="002C20B6" w:rsidP="002C20B6">
      <w:pPr>
        <w:spacing w:after="0" w:line="240" w:lineRule="auto"/>
        <w:jc w:val="both"/>
        <w:rPr>
          <w:rFonts w:ascii="Book Antiqua" w:hAnsi="Book Antiqua" w:cstheme="minorHAnsi"/>
          <w:b/>
        </w:rPr>
      </w:pPr>
      <w:r>
        <w:rPr>
          <w:rFonts w:ascii="Book Antiqua" w:hAnsi="Book Antiqua" w:cstheme="minorHAnsi"/>
          <w:b/>
        </w:rPr>
        <w:br/>
        <w:t>Appointment criteria and qualifications:</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29"/>
        </w:numPr>
        <w:spacing w:after="0" w:line="240" w:lineRule="auto"/>
        <w:ind w:left="360"/>
        <w:jc w:val="both"/>
        <w:rPr>
          <w:rFonts w:ascii="Book Antiqua" w:hAnsi="Book Antiqua" w:cstheme="minorHAnsi"/>
        </w:rPr>
      </w:pPr>
      <w:r>
        <w:rPr>
          <w:rFonts w:ascii="Book Antiqua" w:hAnsi="Book Antiqua" w:cstheme="minorHAnsi"/>
        </w:rPr>
        <w:t>The Committee shall identify and ascertain the integrity, qualification, expertise and experience of the person for appointment as Director, KMP or at Senior Management level and recommend to the Board his / her appointment.</w:t>
      </w:r>
    </w:p>
    <w:p w:rsidR="005A73A1" w:rsidRDefault="005A73A1" w:rsidP="005A73A1">
      <w:pPr>
        <w:pStyle w:val="ListParagraph"/>
        <w:spacing w:after="0" w:line="240" w:lineRule="auto"/>
        <w:ind w:left="360"/>
        <w:jc w:val="both"/>
        <w:rPr>
          <w:rFonts w:ascii="Book Antiqua" w:hAnsi="Book Antiqua" w:cstheme="minorHAnsi"/>
        </w:rPr>
      </w:pPr>
    </w:p>
    <w:p w:rsidR="002C20B6" w:rsidRDefault="002C20B6" w:rsidP="002C20B6">
      <w:pPr>
        <w:pStyle w:val="ListParagraph"/>
        <w:numPr>
          <w:ilvl w:val="0"/>
          <w:numId w:val="29"/>
        </w:numPr>
        <w:spacing w:after="0" w:line="240" w:lineRule="auto"/>
        <w:ind w:left="360"/>
        <w:jc w:val="both"/>
        <w:rPr>
          <w:rFonts w:ascii="Book Antiqua" w:hAnsi="Book Antiqua" w:cstheme="minorHAnsi"/>
        </w:rPr>
      </w:pPr>
      <w:r>
        <w:rPr>
          <w:rFonts w:ascii="Book Antiqua" w:hAnsi="Book Antiqua" w:cstheme="minorHAnsi"/>
        </w:rPr>
        <w:t xml:space="preserve">A person should possess adequate qualification, expertise and experience for the position he / she is considered for appointment. The Committee has discretion to decide whether qualification, expertise and experience possessed by a person </w:t>
      </w:r>
      <w:proofErr w:type="gramStart"/>
      <w:r>
        <w:rPr>
          <w:rFonts w:ascii="Book Antiqua" w:hAnsi="Book Antiqua" w:cstheme="minorHAnsi"/>
        </w:rPr>
        <w:t>is</w:t>
      </w:r>
      <w:proofErr w:type="gramEnd"/>
      <w:r>
        <w:rPr>
          <w:rFonts w:ascii="Book Antiqua" w:hAnsi="Book Antiqua" w:cstheme="minorHAnsi"/>
        </w:rPr>
        <w:t xml:space="preserve"> sufficient / satisfactory for the concerned position.</w:t>
      </w:r>
    </w:p>
    <w:p w:rsidR="005A73A1" w:rsidRPr="005A73A1" w:rsidRDefault="005A73A1" w:rsidP="005A73A1">
      <w:pPr>
        <w:spacing w:after="0" w:line="240" w:lineRule="auto"/>
        <w:jc w:val="both"/>
        <w:rPr>
          <w:rFonts w:ascii="Book Antiqua" w:hAnsi="Book Antiqua" w:cstheme="minorHAnsi"/>
        </w:rPr>
      </w:pPr>
    </w:p>
    <w:p w:rsidR="002C20B6" w:rsidRDefault="002C20B6" w:rsidP="002C20B6">
      <w:pPr>
        <w:pStyle w:val="ListParagraph"/>
        <w:numPr>
          <w:ilvl w:val="0"/>
          <w:numId w:val="29"/>
        </w:numPr>
        <w:spacing w:after="0" w:line="240" w:lineRule="auto"/>
        <w:ind w:left="360"/>
        <w:jc w:val="both"/>
        <w:rPr>
          <w:rFonts w:ascii="Book Antiqua" w:hAnsi="Book Antiqua" w:cstheme="minorHAnsi"/>
        </w:rPr>
      </w:pPr>
      <w:r>
        <w:rPr>
          <w:rFonts w:ascii="Book Antiqua" w:hAnsi="Book Antiqua" w:cstheme="minorHAnsi"/>
        </w:rPr>
        <w:t>The Company shall not appoint or continue the employment of any person as Whole-time Director who has attained the age of seventy years. Provided that the term of the person holding this position may be extended beyond the age of seventy years with the approval of shareholders by passing a special resolution based on the explanatory statement annexed to the notice for such motion indicating the justification for extension of appointment beyond seventy years.</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Term / Tenure:</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30"/>
        </w:numPr>
        <w:spacing w:after="0" w:line="240" w:lineRule="auto"/>
        <w:ind w:left="360"/>
        <w:jc w:val="both"/>
        <w:rPr>
          <w:rFonts w:ascii="Book Antiqua" w:hAnsi="Book Antiqua" w:cstheme="minorHAnsi"/>
        </w:rPr>
      </w:pPr>
      <w:r>
        <w:rPr>
          <w:rFonts w:ascii="Book Antiqua" w:hAnsi="Book Antiqua" w:cstheme="minorHAnsi"/>
        </w:rPr>
        <w:t>Managing Director/Whole-time Director:</w:t>
      </w:r>
    </w:p>
    <w:p w:rsidR="002C20B6" w:rsidRDefault="002C20B6" w:rsidP="002C20B6">
      <w:pPr>
        <w:spacing w:after="0" w:line="240" w:lineRule="auto"/>
        <w:ind w:left="360"/>
        <w:jc w:val="both"/>
        <w:rPr>
          <w:rFonts w:ascii="Book Antiqua" w:hAnsi="Book Antiqua" w:cstheme="minorHAnsi"/>
        </w:rPr>
      </w:pPr>
    </w:p>
    <w:p w:rsidR="003100A0" w:rsidRDefault="002C20B6" w:rsidP="003100A0">
      <w:pPr>
        <w:spacing w:after="0" w:line="240" w:lineRule="auto"/>
        <w:ind w:left="360"/>
        <w:jc w:val="both"/>
        <w:rPr>
          <w:rFonts w:ascii="Book Antiqua" w:hAnsi="Book Antiqua" w:cstheme="minorHAnsi"/>
        </w:rPr>
      </w:pPr>
      <w:r>
        <w:rPr>
          <w:rFonts w:ascii="Book Antiqua" w:hAnsi="Book Antiqua" w:cstheme="minorHAnsi"/>
        </w:rPr>
        <w:t>The Company shall appoint or re-appoint any person as its Executive Chairman, Managing Director or Executive Director for a term not exceeding five years at a time. No re-appointment shall be made earlier than one year before the expiry of term.</w:t>
      </w:r>
    </w:p>
    <w:p w:rsidR="003100A0" w:rsidRDefault="003100A0" w:rsidP="003100A0">
      <w:pPr>
        <w:spacing w:after="0" w:line="240" w:lineRule="auto"/>
        <w:ind w:left="360"/>
        <w:jc w:val="both"/>
        <w:rPr>
          <w:rFonts w:ascii="Book Antiqua" w:hAnsi="Book Antiqua" w:cstheme="minorHAnsi"/>
        </w:rPr>
      </w:pPr>
    </w:p>
    <w:p w:rsidR="002C20B6" w:rsidRPr="003100A0" w:rsidRDefault="002C20B6" w:rsidP="003100A0">
      <w:pPr>
        <w:pStyle w:val="ListParagraph"/>
        <w:numPr>
          <w:ilvl w:val="0"/>
          <w:numId w:val="30"/>
        </w:numPr>
        <w:spacing w:after="0" w:line="240" w:lineRule="auto"/>
        <w:ind w:left="360"/>
        <w:jc w:val="both"/>
        <w:rPr>
          <w:rFonts w:ascii="Book Antiqua" w:hAnsi="Book Antiqua" w:cstheme="minorHAnsi"/>
        </w:rPr>
      </w:pPr>
      <w:r w:rsidRPr="003100A0">
        <w:rPr>
          <w:rFonts w:ascii="Book Antiqua" w:hAnsi="Book Antiqua" w:cstheme="minorHAnsi"/>
        </w:rPr>
        <w:t>Independent Director:</w:t>
      </w:r>
    </w:p>
    <w:p w:rsidR="002C20B6" w:rsidRDefault="002C20B6" w:rsidP="002C20B6">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31"/>
        </w:numPr>
        <w:spacing w:after="0" w:line="240" w:lineRule="auto"/>
        <w:jc w:val="both"/>
        <w:rPr>
          <w:rFonts w:ascii="Book Antiqua" w:hAnsi="Book Antiqua" w:cstheme="minorHAnsi"/>
        </w:rPr>
      </w:pPr>
      <w:r>
        <w:rPr>
          <w:rFonts w:ascii="Book Antiqua" w:hAnsi="Book Antiqua" w:cstheme="minorHAnsi"/>
        </w:rPr>
        <w:t>An Independent Director shall hold office for a term up to five consecutive years on the Board of the Company and will be eligible for re-appointment on passing of a special resolution by the Company and disclosure of such appointment in the Board's report.</w:t>
      </w:r>
    </w:p>
    <w:p w:rsidR="003100A0" w:rsidRDefault="003100A0" w:rsidP="003100A0">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31"/>
        </w:numPr>
        <w:spacing w:after="0" w:line="240" w:lineRule="auto"/>
        <w:jc w:val="both"/>
        <w:rPr>
          <w:rFonts w:ascii="Book Antiqua" w:hAnsi="Book Antiqua" w:cstheme="minorHAnsi"/>
        </w:rPr>
      </w:pPr>
      <w:r>
        <w:rPr>
          <w:rFonts w:ascii="Book Antiqua" w:hAnsi="Book Antiqua" w:cstheme="minorHAnsi"/>
        </w:rPr>
        <w:lastRenderedPageBreak/>
        <w:t xml:space="preserve">No Independent Director shall hold office for more than two consecutive terms, but such Independent Director shall be eligible for appointment after expiry of three years of ceasing to become an Independent Director. Provided that an Independent Director shall not, during the </w:t>
      </w:r>
      <w:proofErr w:type="spellStart"/>
      <w:r>
        <w:rPr>
          <w:rFonts w:ascii="Book Antiqua" w:hAnsi="Book Antiqua" w:cstheme="minorHAnsi"/>
        </w:rPr>
        <w:t>said</w:t>
      </w:r>
      <w:proofErr w:type="spellEnd"/>
      <w:r>
        <w:rPr>
          <w:rFonts w:ascii="Book Antiqua" w:hAnsi="Book Antiqua" w:cstheme="minorHAnsi"/>
        </w:rPr>
        <w:t xml:space="preserve"> period of three years, be appointed in or be associated with the Company in any other capacity, either directly or indirectly. </w:t>
      </w:r>
    </w:p>
    <w:p w:rsidR="003100A0" w:rsidRDefault="003100A0" w:rsidP="003100A0">
      <w:pPr>
        <w:pStyle w:val="ListParagraph"/>
        <w:spacing w:after="0" w:line="240" w:lineRule="auto"/>
        <w:jc w:val="both"/>
        <w:rPr>
          <w:rFonts w:ascii="Book Antiqua" w:hAnsi="Book Antiqua" w:cstheme="minorHAnsi"/>
        </w:rPr>
      </w:pPr>
    </w:p>
    <w:p w:rsidR="002C20B6" w:rsidRDefault="002C20B6" w:rsidP="002C20B6">
      <w:pPr>
        <w:pStyle w:val="ListParagraph"/>
        <w:numPr>
          <w:ilvl w:val="0"/>
          <w:numId w:val="31"/>
        </w:numPr>
        <w:spacing w:after="0" w:line="240" w:lineRule="auto"/>
        <w:jc w:val="both"/>
        <w:rPr>
          <w:rFonts w:ascii="Book Antiqua" w:hAnsi="Book Antiqua" w:cstheme="minorHAnsi"/>
        </w:rPr>
      </w:pPr>
      <w:r>
        <w:rPr>
          <w:rFonts w:ascii="Book Antiqua" w:hAnsi="Book Antiqua" w:cstheme="minorHAnsi"/>
        </w:rPr>
        <w:t xml:space="preserve">At the time of appointment of Independent Director it should be ensured that number of Boards on which such Independent Director </w:t>
      </w:r>
      <w:proofErr w:type="gramStart"/>
      <w:r>
        <w:rPr>
          <w:rFonts w:ascii="Book Antiqua" w:hAnsi="Book Antiqua" w:cstheme="minorHAnsi"/>
        </w:rPr>
        <w:t>serves</w:t>
      </w:r>
      <w:proofErr w:type="gramEnd"/>
      <w:r>
        <w:rPr>
          <w:rFonts w:ascii="Book Antiqua" w:hAnsi="Book Antiqua" w:cstheme="minorHAnsi"/>
        </w:rPr>
        <w:t xml:space="preserve"> is restricted to seven listed companies as an Independent Director and three listed companies as an Independent Director in case such person is serving as a Whole-time Director of a listed company.</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EVALUATION:</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The Committee shall carry out evaluation of performance of every Director, KMP and Senior Management Personnel at regular interval (annually).</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REMOVAL:</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 xml:space="preserve">Due to reasons for any disqualification mentioned in the Companies Act, 2013 and the  rules framed </w:t>
      </w:r>
      <w:proofErr w:type="spellStart"/>
      <w:r>
        <w:rPr>
          <w:rFonts w:ascii="Book Antiqua" w:hAnsi="Book Antiqua" w:cstheme="minorHAnsi"/>
        </w:rPr>
        <w:t>thereunder</w:t>
      </w:r>
      <w:proofErr w:type="spellEnd"/>
      <w:r>
        <w:rPr>
          <w:rFonts w:ascii="Book Antiqua" w:hAnsi="Book Antiqua" w:cstheme="minorHAnsi"/>
        </w:rPr>
        <w:t xml:space="preserve"> or under any other applicable Act, rules and regulations, the Committee may recommend to the Board with reasons recorded in writing, removal of a Director, KMP or Senior Management Personnel subject to the provisions and compliance of the said Act, rules and regulations.</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br/>
      </w:r>
      <w:r>
        <w:rPr>
          <w:rFonts w:ascii="Book Antiqua" w:hAnsi="Book Antiqua" w:cstheme="minorHAnsi"/>
          <w:b/>
        </w:rPr>
        <w:t>RETIREMENT:</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 xml:space="preserve">The Director, KMP and Senior Management Personnel shall retire as per the applicable provisions of the Companies Act, 2013 and the prevailing policy of the Company. The Board will have the discretion to retain the Director, KMP, Senior Management Personnel in the same position / remuneration or otherwise even after attaining the retirement age, for the benefit of the Company. </w:t>
      </w:r>
    </w:p>
    <w:p w:rsidR="002C20B6" w:rsidRDefault="002C20B6" w:rsidP="002C20B6">
      <w:pPr>
        <w:pBdr>
          <w:bottom w:val="single" w:sz="4" w:space="1" w:color="auto"/>
        </w:pBdr>
        <w:rPr>
          <w:rFonts w:ascii="Book Antiqua" w:hAnsi="Book Antiqua" w:cstheme="minorHAnsi"/>
          <w:b/>
        </w:rPr>
      </w:pPr>
    </w:p>
    <w:p w:rsidR="002C20B6" w:rsidRDefault="002C20B6" w:rsidP="002C20B6">
      <w:pPr>
        <w:rPr>
          <w:rFonts w:ascii="Book Antiqua" w:hAnsi="Book Antiqua" w:cstheme="minorHAnsi"/>
          <w:b/>
        </w:rPr>
      </w:pPr>
      <w:r>
        <w:rPr>
          <w:rFonts w:ascii="Book Antiqua" w:hAnsi="Book Antiqua" w:cstheme="minorHAnsi"/>
          <w:b/>
        </w:rPr>
        <w:t>PART – C</w:t>
      </w:r>
    </w:p>
    <w:p w:rsidR="002C20B6" w:rsidRDefault="002C20B6" w:rsidP="002C20B6">
      <w:pPr>
        <w:spacing w:after="0" w:line="240" w:lineRule="auto"/>
        <w:jc w:val="both"/>
        <w:rPr>
          <w:rFonts w:ascii="Book Antiqua" w:hAnsi="Book Antiqua" w:cstheme="minorHAnsi"/>
          <w:b/>
        </w:rPr>
      </w:pPr>
      <w:r>
        <w:rPr>
          <w:rFonts w:ascii="Book Antiqua" w:hAnsi="Book Antiqua" w:cstheme="minorHAnsi"/>
          <w:b/>
        </w:rPr>
        <w:t>POLICY RELATING TO THE REMUNERATION FOR THE WHOLE-TIME DIRECTOR, KMP AND SENIOR MANAGEMENT PERSONNEL</w:t>
      </w:r>
    </w:p>
    <w:p w:rsidR="002C20B6" w:rsidRDefault="002C20B6" w:rsidP="002C20B6">
      <w:pPr>
        <w:spacing w:after="0" w:line="240" w:lineRule="auto"/>
        <w:jc w:val="both"/>
        <w:rPr>
          <w:rFonts w:ascii="Book Antiqua" w:hAnsi="Book Antiqua" w:cstheme="minorHAnsi"/>
          <w:b/>
        </w:rPr>
      </w:pPr>
      <w:r>
        <w:rPr>
          <w:rFonts w:ascii="Book Antiqua" w:hAnsi="Book Antiqua" w:cstheme="minorHAnsi"/>
          <w:b/>
        </w:rPr>
        <w:br/>
        <w:t>GENERAL:</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The remuneration / compensation / commission etc. to the Whole-time Director, KMP and Senior Management Personnel will be determined by the Committee and recommended to the Board for approval. The remuneration/compensation/ commission etc. shall be subject to the prior/post approval of the shareholders of the Company and Central Government, wherever required.</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 xml:space="preserve">The remuneration and commission to be paid to the Whole-time Director shall be in accordance with the percentage/slabs/conditions laid down in the Articles of Association of the Company and as per the provisions of the Companies Act, 2013, and the rules framed </w:t>
      </w:r>
      <w:proofErr w:type="spellStart"/>
      <w:r>
        <w:rPr>
          <w:rFonts w:ascii="Book Antiqua" w:hAnsi="Book Antiqua" w:cstheme="minorHAnsi"/>
        </w:rPr>
        <w:t>thereunder</w:t>
      </w:r>
      <w:proofErr w:type="spellEnd"/>
      <w:r>
        <w:rPr>
          <w:rFonts w:ascii="Book Antiqua" w:hAnsi="Book Antiqua" w:cstheme="minorHAnsi"/>
        </w:rPr>
        <w:t>.</w:t>
      </w:r>
    </w:p>
    <w:p w:rsidR="002C20B6" w:rsidRDefault="002C20B6" w:rsidP="002C20B6">
      <w:pPr>
        <w:spacing w:after="0" w:line="240" w:lineRule="auto"/>
        <w:jc w:val="both"/>
        <w:rPr>
          <w:rFonts w:ascii="Book Antiqua" w:hAnsi="Book Antiqua" w:cstheme="minorHAnsi"/>
        </w:rPr>
      </w:pPr>
      <w:r>
        <w:rPr>
          <w:rFonts w:ascii="Book Antiqua" w:hAnsi="Book Antiqua" w:cstheme="minorHAnsi"/>
        </w:rPr>
        <w:br/>
        <w:t xml:space="preserve">Increments to the existing remuneration/compensation structure may be recommended by the Committee to the Board which should be within the slabs approved by the Shareholders in the case of Whole-time Director. </w:t>
      </w:r>
    </w:p>
    <w:p w:rsidR="002C20B6" w:rsidRDefault="002C20B6" w:rsidP="002C20B6">
      <w:pPr>
        <w:spacing w:after="0" w:line="240" w:lineRule="auto"/>
        <w:jc w:val="both"/>
        <w:rPr>
          <w:rFonts w:ascii="Book Antiqua" w:hAnsi="Book Antiqua" w:cstheme="minorHAnsi"/>
          <w:b/>
        </w:rPr>
      </w:pPr>
      <w:r>
        <w:rPr>
          <w:rFonts w:ascii="Book Antiqua" w:hAnsi="Book Antiqua" w:cstheme="minorHAnsi"/>
        </w:rPr>
        <w:lastRenderedPageBreak/>
        <w:br/>
      </w:r>
      <w:r>
        <w:rPr>
          <w:rFonts w:ascii="Book Antiqua" w:hAnsi="Book Antiqua" w:cstheme="minorHAnsi"/>
          <w:b/>
        </w:rPr>
        <w:t>Remuneration to Whole-time/Executive/Managing Director, KMP and Senior Management Personnel:</w:t>
      </w:r>
    </w:p>
    <w:p w:rsidR="002C20B6" w:rsidRDefault="002C20B6" w:rsidP="002C20B6">
      <w:pPr>
        <w:spacing w:after="0" w:line="240" w:lineRule="auto"/>
        <w:jc w:val="both"/>
        <w:rPr>
          <w:rFonts w:ascii="Book Antiqua" w:hAnsi="Book Antiqua" w:cstheme="minorHAnsi"/>
          <w:b/>
        </w:rPr>
      </w:pPr>
    </w:p>
    <w:p w:rsidR="002C20B6" w:rsidRDefault="002C20B6" w:rsidP="002C20B6">
      <w:pPr>
        <w:pStyle w:val="ListParagraph"/>
        <w:numPr>
          <w:ilvl w:val="1"/>
          <w:numId w:val="27"/>
        </w:numPr>
        <w:spacing w:after="0" w:line="240" w:lineRule="auto"/>
        <w:ind w:left="360"/>
        <w:jc w:val="both"/>
        <w:rPr>
          <w:rFonts w:ascii="Book Antiqua" w:hAnsi="Book Antiqua" w:cstheme="minorHAnsi"/>
          <w:b/>
        </w:rPr>
      </w:pPr>
      <w:r>
        <w:rPr>
          <w:rFonts w:ascii="Book Antiqua" w:hAnsi="Book Antiqua" w:cstheme="minorHAnsi"/>
          <w:b/>
        </w:rPr>
        <w:t>Fixed pay:</w:t>
      </w:r>
    </w:p>
    <w:p w:rsidR="002C20B6" w:rsidRDefault="002C20B6" w:rsidP="002C20B6">
      <w:pPr>
        <w:spacing w:after="0" w:line="240" w:lineRule="auto"/>
        <w:ind w:left="360"/>
        <w:jc w:val="both"/>
        <w:rPr>
          <w:rFonts w:ascii="Book Antiqua" w:hAnsi="Book Antiqua" w:cstheme="minorHAnsi"/>
        </w:rPr>
      </w:pPr>
    </w:p>
    <w:p w:rsidR="002C20B6" w:rsidRDefault="002C20B6" w:rsidP="002C20B6">
      <w:pPr>
        <w:spacing w:after="0" w:line="240" w:lineRule="auto"/>
        <w:ind w:left="360"/>
        <w:jc w:val="both"/>
        <w:rPr>
          <w:rFonts w:ascii="Book Antiqua" w:hAnsi="Book Antiqua" w:cstheme="minorHAnsi"/>
        </w:rPr>
      </w:pPr>
      <w:r>
        <w:rPr>
          <w:rFonts w:ascii="Book Antiqua" w:hAnsi="Book Antiqua" w:cstheme="minorHAnsi"/>
        </w:rPr>
        <w:t>The Whole-time Director / KMP and Senior Management Personnel shall be eligible for a monthly remuneration as may be approved by the Board on the recommendation of the Committee. The break-up of the pay scale and quantum of perquisites including, employer’s contribution to P.F, pension scheme, medical expenses, club fees etc. shall be decided and approved by the Board on the recommendation of the Committee and approved by the shareholders and Central Government, wherever required.</w:t>
      </w:r>
    </w:p>
    <w:p w:rsidR="002C20B6" w:rsidRDefault="002C20B6" w:rsidP="002C20B6">
      <w:pPr>
        <w:pStyle w:val="ListParagraph"/>
        <w:spacing w:after="0" w:line="240" w:lineRule="auto"/>
        <w:ind w:left="360"/>
        <w:jc w:val="both"/>
        <w:rPr>
          <w:rFonts w:ascii="Book Antiqua" w:hAnsi="Book Antiqua" w:cstheme="minorHAnsi"/>
          <w:b/>
        </w:rPr>
      </w:pPr>
    </w:p>
    <w:p w:rsidR="002C20B6" w:rsidRDefault="002C20B6" w:rsidP="002C20B6">
      <w:pPr>
        <w:pStyle w:val="ListParagraph"/>
        <w:numPr>
          <w:ilvl w:val="1"/>
          <w:numId w:val="27"/>
        </w:numPr>
        <w:spacing w:after="0" w:line="240" w:lineRule="auto"/>
        <w:ind w:left="360"/>
        <w:jc w:val="both"/>
        <w:rPr>
          <w:rFonts w:ascii="Book Antiqua" w:hAnsi="Book Antiqua" w:cstheme="minorHAnsi"/>
          <w:b/>
        </w:rPr>
      </w:pPr>
      <w:r>
        <w:rPr>
          <w:rFonts w:ascii="Book Antiqua" w:hAnsi="Book Antiqua" w:cstheme="minorHAnsi"/>
          <w:b/>
        </w:rPr>
        <w:t>Minimum Remuneration:</w:t>
      </w:r>
    </w:p>
    <w:p w:rsidR="002C20B6" w:rsidRDefault="002C20B6" w:rsidP="002C20B6">
      <w:pPr>
        <w:spacing w:after="0" w:line="240" w:lineRule="auto"/>
        <w:ind w:left="360"/>
        <w:jc w:val="both"/>
        <w:rPr>
          <w:rFonts w:ascii="Book Antiqua" w:hAnsi="Book Antiqua" w:cstheme="minorHAnsi"/>
        </w:rPr>
      </w:pPr>
    </w:p>
    <w:p w:rsidR="002C20B6" w:rsidRDefault="002C20B6" w:rsidP="002C20B6">
      <w:pPr>
        <w:spacing w:after="0" w:line="240" w:lineRule="auto"/>
        <w:ind w:left="360"/>
        <w:jc w:val="both"/>
        <w:rPr>
          <w:rFonts w:ascii="Book Antiqua" w:hAnsi="Book Antiqua" w:cstheme="minorHAnsi"/>
        </w:rPr>
      </w:pPr>
      <w:r>
        <w:rPr>
          <w:rFonts w:ascii="Book Antiqua" w:hAnsi="Book Antiqua" w:cstheme="minorHAnsi"/>
        </w:rPr>
        <w:t>If, in any financial year, the Company has no profits or its profits are inadequate, the Company shall pay remuneration to its Whole-time Director in accordance with the provisions of Schedule V of the Companies Act, 2013 and if it is not able to comply with such provisions, with the previous approval of the Central Government.</w:t>
      </w:r>
    </w:p>
    <w:p w:rsidR="002C20B6" w:rsidRDefault="002C20B6" w:rsidP="002C20B6">
      <w:pPr>
        <w:pStyle w:val="ListParagraph"/>
        <w:spacing w:after="0" w:line="240" w:lineRule="auto"/>
        <w:ind w:left="360"/>
        <w:jc w:val="both"/>
        <w:rPr>
          <w:rFonts w:ascii="Book Antiqua" w:hAnsi="Book Antiqua" w:cstheme="minorHAnsi"/>
          <w:b/>
        </w:rPr>
      </w:pPr>
    </w:p>
    <w:p w:rsidR="002C20B6" w:rsidRDefault="002C20B6" w:rsidP="002C20B6">
      <w:pPr>
        <w:pStyle w:val="ListParagraph"/>
        <w:numPr>
          <w:ilvl w:val="1"/>
          <w:numId w:val="27"/>
        </w:numPr>
        <w:spacing w:after="0" w:line="240" w:lineRule="auto"/>
        <w:ind w:left="360"/>
        <w:jc w:val="both"/>
        <w:rPr>
          <w:rFonts w:ascii="Book Antiqua" w:hAnsi="Book Antiqua" w:cstheme="minorHAnsi"/>
          <w:b/>
        </w:rPr>
      </w:pPr>
      <w:r>
        <w:rPr>
          <w:rFonts w:ascii="Book Antiqua" w:hAnsi="Book Antiqua" w:cstheme="minorHAnsi"/>
          <w:b/>
        </w:rPr>
        <w:t>Provisions for excess remuneration:</w:t>
      </w:r>
    </w:p>
    <w:p w:rsidR="002C20B6" w:rsidRDefault="002C20B6" w:rsidP="002C20B6">
      <w:pPr>
        <w:spacing w:after="0" w:line="240" w:lineRule="auto"/>
        <w:ind w:left="360"/>
        <w:jc w:val="both"/>
        <w:rPr>
          <w:rFonts w:ascii="Book Antiqua" w:hAnsi="Book Antiqua" w:cstheme="minorHAnsi"/>
        </w:rPr>
      </w:pPr>
    </w:p>
    <w:p w:rsidR="002C20B6" w:rsidRDefault="002C20B6" w:rsidP="002C20B6">
      <w:pPr>
        <w:spacing w:after="0" w:line="240" w:lineRule="auto"/>
        <w:ind w:left="360"/>
        <w:jc w:val="both"/>
        <w:rPr>
          <w:rFonts w:ascii="Book Antiqua" w:hAnsi="Book Antiqua" w:cstheme="minorHAnsi"/>
        </w:rPr>
      </w:pPr>
      <w:r>
        <w:rPr>
          <w:rFonts w:ascii="Book Antiqua" w:hAnsi="Book Antiqua" w:cstheme="minorHAnsi"/>
        </w:rPr>
        <w:t>If any Whole-time Director draws or receives, directly or indirectly by way of remuneration any such sums in excess of the limits prescribed under the Companies Act, 2013 or without the prior sanction of the Central Government, where required, he / she shall refund such sums to the Company and until such sum is refunded, hold it in trust for the Company. The Company shall not waive recovery of such sum refundable to it unless permitted by the Central Government.</w:t>
      </w:r>
    </w:p>
    <w:p w:rsidR="002C20B6" w:rsidRDefault="002C20B6" w:rsidP="002C20B6">
      <w:pPr>
        <w:spacing w:after="0" w:line="240" w:lineRule="auto"/>
        <w:ind w:left="360"/>
        <w:jc w:val="both"/>
        <w:rPr>
          <w:rFonts w:ascii="Book Antiqua" w:hAnsi="Book Antiqua" w:cstheme="minorHAnsi"/>
        </w:rPr>
      </w:pPr>
    </w:p>
    <w:p w:rsidR="002C20B6" w:rsidRPr="005A73A1" w:rsidRDefault="002C20B6" w:rsidP="005A73A1">
      <w:pPr>
        <w:spacing w:after="0" w:line="240" w:lineRule="auto"/>
        <w:jc w:val="both"/>
        <w:rPr>
          <w:rFonts w:ascii="Book Antiqua" w:hAnsi="Book Antiqua" w:cstheme="minorHAnsi"/>
          <w:b/>
        </w:rPr>
      </w:pPr>
      <w:r w:rsidRPr="005A73A1">
        <w:rPr>
          <w:rFonts w:ascii="Book Antiqua" w:hAnsi="Book Antiqua" w:cstheme="minorHAnsi"/>
          <w:b/>
        </w:rPr>
        <w:t>Remuneration to Non- Executive / Independent Director:</w:t>
      </w:r>
    </w:p>
    <w:p w:rsidR="002C20B6" w:rsidRDefault="002C20B6" w:rsidP="002C20B6">
      <w:pPr>
        <w:spacing w:after="0" w:line="240" w:lineRule="auto"/>
        <w:ind w:left="360"/>
        <w:jc w:val="both"/>
        <w:rPr>
          <w:rFonts w:ascii="Book Antiqua" w:hAnsi="Book Antiqua" w:cstheme="minorHAnsi"/>
          <w:b/>
        </w:rPr>
      </w:pPr>
      <w:r>
        <w:rPr>
          <w:rFonts w:ascii="Book Antiqua" w:hAnsi="Book Antiqua" w:cstheme="minorHAnsi"/>
        </w:rPr>
        <w:br/>
      </w:r>
      <w:r>
        <w:rPr>
          <w:rFonts w:ascii="Book Antiqua" w:hAnsi="Book Antiqua" w:cstheme="minorHAnsi"/>
          <w:b/>
        </w:rPr>
        <w:t>Remuneration / Commission:</w:t>
      </w:r>
    </w:p>
    <w:p w:rsidR="002C20B6" w:rsidRDefault="002C20B6" w:rsidP="002C20B6">
      <w:pPr>
        <w:spacing w:after="0" w:line="240" w:lineRule="auto"/>
        <w:ind w:left="360"/>
        <w:jc w:val="both"/>
        <w:rPr>
          <w:rFonts w:ascii="Book Antiqua" w:hAnsi="Book Antiqua" w:cstheme="minorHAnsi"/>
        </w:rPr>
      </w:pPr>
      <w:r>
        <w:rPr>
          <w:rFonts w:ascii="Book Antiqua" w:hAnsi="Book Antiqua" w:cstheme="minorHAnsi"/>
        </w:rPr>
        <w:br/>
        <w:t xml:space="preserve">The remuneration / commission shall be fixed as per the slabs and conditions mentioned in the Articles of Association of the Company and the Companies Act, 2013 and the rules made </w:t>
      </w:r>
      <w:proofErr w:type="spellStart"/>
      <w:r>
        <w:rPr>
          <w:rFonts w:ascii="Book Antiqua" w:hAnsi="Book Antiqua" w:cstheme="minorHAnsi"/>
        </w:rPr>
        <w:t>thereunder</w:t>
      </w:r>
      <w:proofErr w:type="spellEnd"/>
      <w:r>
        <w:rPr>
          <w:rFonts w:ascii="Book Antiqua" w:hAnsi="Book Antiqua" w:cstheme="minorHAnsi"/>
        </w:rPr>
        <w:t>.</w:t>
      </w:r>
    </w:p>
    <w:p w:rsidR="005A73A1" w:rsidRDefault="005A73A1" w:rsidP="002C20B6">
      <w:pPr>
        <w:spacing w:after="0" w:line="240" w:lineRule="auto"/>
        <w:ind w:left="360"/>
        <w:jc w:val="both"/>
        <w:rPr>
          <w:rFonts w:ascii="Book Antiqua" w:hAnsi="Book Antiqua" w:cstheme="minorHAnsi"/>
          <w:b/>
        </w:rPr>
      </w:pPr>
    </w:p>
    <w:p w:rsidR="002C20B6" w:rsidRDefault="002C20B6" w:rsidP="002C20B6">
      <w:pPr>
        <w:spacing w:after="0" w:line="240" w:lineRule="auto"/>
        <w:ind w:left="360"/>
        <w:jc w:val="both"/>
        <w:rPr>
          <w:rFonts w:ascii="Book Antiqua" w:hAnsi="Book Antiqua" w:cstheme="minorHAnsi"/>
          <w:b/>
        </w:rPr>
      </w:pPr>
      <w:r>
        <w:rPr>
          <w:rFonts w:ascii="Book Antiqua" w:hAnsi="Book Antiqua" w:cstheme="minorHAnsi"/>
          <w:b/>
        </w:rPr>
        <w:t>Sitting Fees:</w:t>
      </w:r>
    </w:p>
    <w:p w:rsidR="002C20B6" w:rsidRDefault="002C20B6" w:rsidP="002C20B6">
      <w:pPr>
        <w:spacing w:after="0" w:line="240" w:lineRule="auto"/>
        <w:ind w:left="360"/>
        <w:jc w:val="both"/>
        <w:rPr>
          <w:rFonts w:ascii="Book Antiqua" w:hAnsi="Book Antiqua" w:cstheme="minorHAnsi"/>
        </w:rPr>
      </w:pPr>
    </w:p>
    <w:p w:rsidR="002C20B6" w:rsidRDefault="002C20B6" w:rsidP="002C20B6">
      <w:pPr>
        <w:spacing w:after="0" w:line="240" w:lineRule="auto"/>
        <w:ind w:left="360"/>
        <w:jc w:val="both"/>
        <w:rPr>
          <w:rFonts w:ascii="Book Antiqua" w:hAnsi="Book Antiqua" w:cstheme="minorHAnsi"/>
          <w:color w:val="FF0000"/>
        </w:rPr>
      </w:pPr>
      <w:r>
        <w:rPr>
          <w:rFonts w:ascii="Book Antiqua" w:hAnsi="Book Antiqua" w:cstheme="minorHAnsi"/>
        </w:rPr>
        <w:t xml:space="preserve">The Non- Executive / Independent Director may receive remuneration by way of fees for attending meetings of Board or Committee thereof provided that the amount of such fees shall not exceed Rs. One </w:t>
      </w:r>
      <w:proofErr w:type="spellStart"/>
      <w:r>
        <w:rPr>
          <w:rFonts w:ascii="Book Antiqua" w:hAnsi="Book Antiqua" w:cstheme="minorHAnsi"/>
        </w:rPr>
        <w:t>Lakh</w:t>
      </w:r>
      <w:proofErr w:type="spellEnd"/>
      <w:r>
        <w:rPr>
          <w:rFonts w:ascii="Book Antiqua" w:hAnsi="Book Antiqua" w:cstheme="minorHAnsi"/>
        </w:rPr>
        <w:t xml:space="preserve"> per meeting of the Board or Committee, or such amount as may be prescribed by the Central Government from time to time.</w:t>
      </w:r>
    </w:p>
    <w:p w:rsidR="002C20B6" w:rsidRDefault="002C20B6" w:rsidP="002C20B6">
      <w:pPr>
        <w:spacing w:after="0" w:line="240" w:lineRule="auto"/>
        <w:ind w:left="360"/>
        <w:jc w:val="both"/>
        <w:rPr>
          <w:rFonts w:ascii="Book Antiqua" w:hAnsi="Book Antiqua" w:cstheme="minorHAnsi"/>
          <w:b/>
        </w:rPr>
      </w:pPr>
      <w:r>
        <w:rPr>
          <w:rFonts w:ascii="Book Antiqua" w:hAnsi="Book Antiqua" w:cstheme="minorHAnsi"/>
        </w:rPr>
        <w:br/>
      </w:r>
      <w:r>
        <w:rPr>
          <w:rFonts w:ascii="Book Antiqua" w:hAnsi="Book Antiqua" w:cstheme="minorHAnsi"/>
          <w:b/>
        </w:rPr>
        <w:t>Commission:</w:t>
      </w:r>
    </w:p>
    <w:p w:rsidR="002C20B6" w:rsidRDefault="002C20B6" w:rsidP="002C20B6">
      <w:pPr>
        <w:spacing w:after="0" w:line="240" w:lineRule="auto"/>
        <w:ind w:left="360"/>
        <w:jc w:val="both"/>
        <w:rPr>
          <w:rFonts w:ascii="Book Antiqua" w:hAnsi="Book Antiqua" w:cstheme="minorHAnsi"/>
        </w:rPr>
      </w:pPr>
    </w:p>
    <w:p w:rsidR="002C20B6" w:rsidRDefault="002C20B6" w:rsidP="002C20B6">
      <w:pPr>
        <w:spacing w:after="0" w:line="240" w:lineRule="auto"/>
        <w:ind w:left="360"/>
        <w:jc w:val="both"/>
        <w:rPr>
          <w:rFonts w:ascii="Book Antiqua" w:hAnsi="Book Antiqua" w:cstheme="minorHAnsi"/>
        </w:rPr>
      </w:pPr>
      <w:r>
        <w:rPr>
          <w:rFonts w:ascii="Book Antiqua" w:hAnsi="Book Antiqua" w:cstheme="minorHAnsi"/>
        </w:rPr>
        <w:t>Commission may be paid within the monetary limit approved by shareholders, subject to the limit not exceeding 1% of the profits of the Company computed as per the applicable provisions of the Companies Act, 2013.</w:t>
      </w:r>
    </w:p>
    <w:p w:rsidR="002C20B6" w:rsidRDefault="002C20B6" w:rsidP="002C20B6">
      <w:pPr>
        <w:spacing w:after="0" w:line="240" w:lineRule="auto"/>
        <w:ind w:left="360"/>
        <w:jc w:val="both"/>
        <w:rPr>
          <w:rFonts w:ascii="Book Antiqua" w:hAnsi="Book Antiqua" w:cstheme="minorHAnsi"/>
          <w:b/>
        </w:rPr>
      </w:pPr>
      <w:r>
        <w:rPr>
          <w:rFonts w:ascii="Book Antiqua" w:hAnsi="Book Antiqua" w:cstheme="minorHAnsi"/>
        </w:rPr>
        <w:br/>
      </w:r>
      <w:r>
        <w:rPr>
          <w:rFonts w:ascii="Book Antiqua" w:hAnsi="Book Antiqua" w:cstheme="minorHAnsi"/>
          <w:b/>
        </w:rPr>
        <w:t>Stock Options:</w:t>
      </w:r>
    </w:p>
    <w:p w:rsidR="002C20B6" w:rsidRDefault="002C20B6" w:rsidP="002C20B6">
      <w:pPr>
        <w:spacing w:after="0" w:line="240" w:lineRule="auto"/>
        <w:ind w:left="360"/>
        <w:jc w:val="both"/>
        <w:rPr>
          <w:rFonts w:ascii="Book Antiqua" w:hAnsi="Book Antiqua" w:cstheme="minorHAnsi"/>
        </w:rPr>
      </w:pPr>
    </w:p>
    <w:p w:rsidR="00C23258" w:rsidRPr="005A73A1" w:rsidRDefault="002C20B6" w:rsidP="005A73A1">
      <w:pPr>
        <w:spacing w:after="0" w:line="240" w:lineRule="auto"/>
        <w:ind w:left="360"/>
        <w:jc w:val="both"/>
        <w:rPr>
          <w:rFonts w:ascii="Book Antiqua" w:hAnsi="Book Antiqua" w:cstheme="minorHAnsi"/>
        </w:rPr>
      </w:pPr>
      <w:r>
        <w:rPr>
          <w:rFonts w:ascii="Book Antiqua" w:hAnsi="Book Antiqua" w:cstheme="minorHAnsi"/>
        </w:rPr>
        <w:t>An Independent Director shall not be entitled to any stock option of the Company.</w:t>
      </w:r>
    </w:p>
    <w:sectPr w:rsidR="00C23258" w:rsidRPr="005A73A1" w:rsidSect="009D19EB">
      <w:headerReference w:type="even" r:id="rId8"/>
      <w:headerReference w:type="default" r:id="rId9"/>
      <w:footerReference w:type="even" r:id="rId10"/>
      <w:footerReference w:type="default" r:id="rId11"/>
      <w:headerReference w:type="first" r:id="rId12"/>
      <w:footerReference w:type="first" r:id="rId13"/>
      <w:pgSz w:w="11906" w:h="16838"/>
      <w:pgMar w:top="630" w:right="1016" w:bottom="1440" w:left="1440" w:header="540"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1F4C" w:rsidRDefault="00A31F4C" w:rsidP="00C02E4A">
      <w:pPr>
        <w:spacing w:after="0" w:line="240" w:lineRule="auto"/>
      </w:pPr>
      <w:r>
        <w:separator/>
      </w:r>
    </w:p>
  </w:endnote>
  <w:endnote w:type="continuationSeparator" w:id="1">
    <w:p w:rsidR="00A31F4C" w:rsidRDefault="00A31F4C" w:rsidP="00C02E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614E" w:rsidRDefault="006F61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A31F4C" w:rsidP="0048489F">
    <w:pPr>
      <w:pStyle w:val="Footer"/>
      <w:tabs>
        <w:tab w:val="clear" w:pos="4680"/>
        <w:tab w:val="clear" w:pos="9360"/>
        <w:tab w:val="left" w:pos="6660"/>
      </w:tabs>
      <w:ind w:left="-720"/>
    </w:pPr>
    <w: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691306"/>
      <w:docPartObj>
        <w:docPartGallery w:val="Page Numbers (Bottom of Page)"/>
        <w:docPartUnique/>
      </w:docPartObj>
    </w:sdtPr>
    <w:sdtContent>
      <w:sdt>
        <w:sdtPr>
          <w:id w:val="565050523"/>
          <w:docPartObj>
            <w:docPartGallery w:val="Page Numbers (Top of Page)"/>
            <w:docPartUnique/>
          </w:docPartObj>
        </w:sdtPr>
        <w:sdtContent>
          <w:p w:rsidR="00A31F4C" w:rsidRDefault="00A31F4C">
            <w:pPr>
              <w:pStyle w:val="Footer"/>
              <w:jc w:val="right"/>
            </w:pPr>
            <w:r>
              <w:t xml:space="preserve">Page </w:t>
            </w:r>
            <w:r w:rsidR="00CD671F">
              <w:rPr>
                <w:b/>
                <w:sz w:val="24"/>
                <w:szCs w:val="24"/>
              </w:rPr>
              <w:fldChar w:fldCharType="begin"/>
            </w:r>
            <w:r>
              <w:rPr>
                <w:b/>
              </w:rPr>
              <w:instrText xml:space="preserve"> PAGE </w:instrText>
            </w:r>
            <w:r w:rsidR="00CD671F">
              <w:rPr>
                <w:b/>
                <w:sz w:val="24"/>
                <w:szCs w:val="24"/>
              </w:rPr>
              <w:fldChar w:fldCharType="separate"/>
            </w:r>
            <w:r>
              <w:rPr>
                <w:b/>
                <w:noProof/>
              </w:rPr>
              <w:t>1</w:t>
            </w:r>
            <w:r w:rsidR="00CD671F">
              <w:rPr>
                <w:b/>
                <w:sz w:val="24"/>
                <w:szCs w:val="24"/>
              </w:rPr>
              <w:fldChar w:fldCharType="end"/>
            </w:r>
            <w:r>
              <w:t xml:space="preserve"> of </w:t>
            </w:r>
            <w:r w:rsidR="00CD671F">
              <w:rPr>
                <w:b/>
                <w:sz w:val="24"/>
                <w:szCs w:val="24"/>
              </w:rPr>
              <w:fldChar w:fldCharType="begin"/>
            </w:r>
            <w:r>
              <w:rPr>
                <w:b/>
              </w:rPr>
              <w:instrText xml:space="preserve"> NUMPAGES  </w:instrText>
            </w:r>
            <w:r w:rsidR="00CD671F">
              <w:rPr>
                <w:b/>
                <w:sz w:val="24"/>
                <w:szCs w:val="24"/>
              </w:rPr>
              <w:fldChar w:fldCharType="separate"/>
            </w:r>
            <w:r>
              <w:rPr>
                <w:b/>
                <w:noProof/>
              </w:rPr>
              <w:t>5</w:t>
            </w:r>
            <w:r w:rsidR="00CD671F">
              <w:rPr>
                <w:b/>
                <w:sz w:val="24"/>
                <w:szCs w:val="24"/>
              </w:rPr>
              <w:fldChar w:fldCharType="end"/>
            </w:r>
          </w:p>
        </w:sdtContent>
      </w:sdt>
    </w:sdtContent>
  </w:sdt>
  <w:p w:rsidR="00A31F4C" w:rsidRDefault="00A31F4C" w:rsidP="0048489F">
    <w:pPr>
      <w:pStyle w:val="Footer"/>
      <w:ind w:left="-72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1F4C" w:rsidRDefault="00A31F4C" w:rsidP="00C02E4A">
      <w:pPr>
        <w:spacing w:after="0" w:line="240" w:lineRule="auto"/>
      </w:pPr>
      <w:r>
        <w:separator/>
      </w:r>
    </w:p>
  </w:footnote>
  <w:footnote w:type="continuationSeparator" w:id="1">
    <w:p w:rsidR="00A31F4C" w:rsidRDefault="00A31F4C" w:rsidP="00C02E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CD671F">
    <w:pPr>
      <w:pStyle w:val="Header"/>
    </w:pPr>
    <w:r w:rsidRPr="00CD671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3046" o:spid="_x0000_s2051" type="#_x0000_t136" style="position:absolute;margin-left:0;margin-top:0;width:605.45pt;height:60.5pt;rotation:315;z-index:-251654144;mso-position-horizontal:center;mso-position-horizontal-relative:margin;mso-position-vertical:center;mso-position-vertical-relative:margin" o:allowincell="f" fillcolor="#7f7f7f [1612]" stroked="f">
          <v:fill opacity=".5"/>
          <v:textpath style="font-family:&quot;Calibri&quot;;font-size:1pt" string="TRC Financial Services Limited - NRC Policy"/>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1F4C" w:rsidRDefault="00CD671F" w:rsidP="0048489F">
    <w:pPr>
      <w:pStyle w:val="Header"/>
      <w:ind w:left="-720"/>
    </w:pPr>
    <w:r w:rsidRPr="00CD671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3047" o:spid="_x0000_s2052" type="#_x0000_t136" style="position:absolute;left:0;text-align:left;margin-left:0;margin-top:0;width:605.45pt;height:60.5pt;rotation:315;z-index:-251652096;mso-position-horizontal:center;mso-position-horizontal-relative:margin;mso-position-vertical:center;mso-position-vertical-relative:margin" o:allowincell="f" fillcolor="#7f7f7f [1612]" stroked="f">
          <v:fill opacity=".5"/>
          <v:textpath style="font-family:&quot;Calibri&quot;;font-size:1pt" string="TRC Financial Services Limited - NRC Policy"/>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68752352"/>
      <w:temporary/>
      <w:showingPlcHdr/>
    </w:sdtPr>
    <w:sdtContent>
      <w:p w:rsidR="00A31F4C" w:rsidRDefault="00A31F4C">
        <w:pPr>
          <w:pStyle w:val="Header"/>
        </w:pPr>
        <w:r>
          <w:t>[Type text]</w:t>
        </w:r>
      </w:p>
    </w:sdtContent>
  </w:sdt>
  <w:p w:rsidR="00A31F4C" w:rsidRDefault="00CD671F" w:rsidP="0048489F">
    <w:pPr>
      <w:pStyle w:val="Header"/>
      <w:ind w:left="-720"/>
    </w:pPr>
    <w:r w:rsidRPr="00CD671F">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223045" o:spid="_x0000_s2050" type="#_x0000_t136" style="position:absolute;left:0;text-align:left;margin-left:0;margin-top:0;width:605.45pt;height:60.5pt;rotation:315;z-index:-251656192;mso-position-horizontal:center;mso-position-horizontal-relative:margin;mso-position-vertical:center;mso-position-vertical-relative:margin" o:allowincell="f" fillcolor="#7f7f7f [1612]" stroked="f">
          <v:fill opacity=".5"/>
          <v:textpath style="font-family:&quot;Calibri&quot;;font-size:1pt" string="TRC Financial Services Limited - NRC Policy"/>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D694B"/>
    <w:multiLevelType w:val="hybridMultilevel"/>
    <w:tmpl w:val="4DF2A5D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025B1400"/>
    <w:multiLevelType w:val="hybridMultilevel"/>
    <w:tmpl w:val="1176426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05412C4A"/>
    <w:multiLevelType w:val="hybridMultilevel"/>
    <w:tmpl w:val="590A61B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05634892"/>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B2791B"/>
    <w:multiLevelType w:val="hybridMultilevel"/>
    <w:tmpl w:val="C92C3D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687150"/>
    <w:multiLevelType w:val="hybridMultilevel"/>
    <w:tmpl w:val="6E7021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9C0374"/>
    <w:multiLevelType w:val="hybridMultilevel"/>
    <w:tmpl w:val="9DA2D3E2"/>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E7A65F6"/>
    <w:multiLevelType w:val="hybridMultilevel"/>
    <w:tmpl w:val="D7E611E8"/>
    <w:lvl w:ilvl="0" w:tplc="C8E6DAD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AD5BB3"/>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C10197"/>
    <w:multiLevelType w:val="hybridMultilevel"/>
    <w:tmpl w:val="580E81E8"/>
    <w:lvl w:ilvl="0" w:tplc="9900141A">
      <w:start w:val="1"/>
      <w:numFmt w:val="low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DC7ADF"/>
    <w:multiLevelType w:val="hybridMultilevel"/>
    <w:tmpl w:val="2E969734"/>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5F26FB9"/>
    <w:multiLevelType w:val="hybridMultilevel"/>
    <w:tmpl w:val="B5B6BF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96B36C3"/>
    <w:multiLevelType w:val="hybridMultilevel"/>
    <w:tmpl w:val="800A61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791D5B"/>
    <w:multiLevelType w:val="hybridMultilevel"/>
    <w:tmpl w:val="AF42F0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A4B0264"/>
    <w:multiLevelType w:val="hybridMultilevel"/>
    <w:tmpl w:val="2E468DA8"/>
    <w:lvl w:ilvl="0" w:tplc="0E72B136">
      <w:start w:val="1"/>
      <w:numFmt w:val="lowerRoman"/>
      <w:lvlText w:val=" (%1)"/>
      <w:lvlJc w:val="left"/>
      <w:pPr>
        <w:ind w:left="1440" w:hanging="360"/>
      </w:pPr>
      <w:rPr>
        <w:rFonts w:ascii="Cambria" w:hAnsi="Cambria" w:hint="default"/>
        <w:b w:val="0"/>
        <w:i w:val="0"/>
        <w:sz w:val="20"/>
        <w:szCs w:val="2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3A743AFD"/>
    <w:multiLevelType w:val="hybridMultilevel"/>
    <w:tmpl w:val="6B423C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3D16C96"/>
    <w:multiLevelType w:val="hybridMultilevel"/>
    <w:tmpl w:val="EDC2AD3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FA470F"/>
    <w:multiLevelType w:val="hybridMultilevel"/>
    <w:tmpl w:val="5CFA681E"/>
    <w:lvl w:ilvl="0" w:tplc="04090001">
      <w:start w:val="1"/>
      <w:numFmt w:val="bullet"/>
      <w:lvlText w:val=""/>
      <w:lvlJc w:val="left"/>
      <w:pPr>
        <w:ind w:left="720" w:hanging="360"/>
      </w:pPr>
      <w:rPr>
        <w:rFonts w:ascii="Symbol" w:hAnsi="Symbol" w:hint="default"/>
      </w:rPr>
    </w:lvl>
    <w:lvl w:ilvl="1" w:tplc="C7E89CB2">
      <w:start w:val="5"/>
      <w:numFmt w:val="bullet"/>
      <w:lvlText w:val="-"/>
      <w:lvlJc w:val="left"/>
      <w:pPr>
        <w:ind w:left="1440" w:hanging="360"/>
      </w:pPr>
      <w:rPr>
        <w:rFonts w:ascii="Calibri" w:eastAsiaTheme="minorHAnsi" w:hAnsi="Calibri" w:cs="Calibri"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8">
    <w:nsid w:val="47EB341B"/>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890798F"/>
    <w:multiLevelType w:val="hybridMultilevel"/>
    <w:tmpl w:val="64940C0E"/>
    <w:lvl w:ilvl="0" w:tplc="D916C0F0">
      <w:start w:val="1"/>
      <w:numFmt w:val="upperLetter"/>
      <w:lvlText w:val="%1."/>
      <w:lvlJc w:val="left"/>
      <w:pPr>
        <w:ind w:left="720" w:hanging="360"/>
      </w:pPr>
      <w:rPr>
        <w:rFonts w:hint="default"/>
        <w:b/>
      </w:rPr>
    </w:lvl>
    <w:lvl w:ilvl="1" w:tplc="9170F52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800FE5"/>
    <w:multiLevelType w:val="hybridMultilevel"/>
    <w:tmpl w:val="0C961B4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nsid w:val="54D94AA0"/>
    <w:multiLevelType w:val="hybridMultilevel"/>
    <w:tmpl w:val="B53C4DDE"/>
    <w:lvl w:ilvl="0" w:tplc="C7047A9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E536B46"/>
    <w:multiLevelType w:val="hybridMultilevel"/>
    <w:tmpl w:val="84986090"/>
    <w:lvl w:ilvl="0" w:tplc="7FE6286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0CB1285"/>
    <w:multiLevelType w:val="hybridMultilevel"/>
    <w:tmpl w:val="2AD0D6C8"/>
    <w:lvl w:ilvl="0" w:tplc="FBB621FE">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66B03CAA"/>
    <w:multiLevelType w:val="hybridMultilevel"/>
    <w:tmpl w:val="8C1EDD72"/>
    <w:lvl w:ilvl="0" w:tplc="0409001B">
      <w:start w:val="1"/>
      <w:numFmt w:val="lowerRoman"/>
      <w:lvlText w:val="%1."/>
      <w:lvlJc w:val="right"/>
      <w:pPr>
        <w:ind w:left="720" w:hanging="360"/>
      </w:pPr>
    </w:lvl>
    <w:lvl w:ilvl="1" w:tplc="E6249F1E">
      <w:start w:val="1"/>
      <w:numFmt w:val="decimal"/>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88E4A65"/>
    <w:multiLevelType w:val="hybridMultilevel"/>
    <w:tmpl w:val="81D07A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9A0630E"/>
    <w:multiLevelType w:val="hybridMultilevel"/>
    <w:tmpl w:val="EBDA98E0"/>
    <w:lvl w:ilvl="0" w:tplc="C2585F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BAA3223"/>
    <w:multiLevelType w:val="hybridMultilevel"/>
    <w:tmpl w:val="3C56076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nsid w:val="6BFF57F1"/>
    <w:multiLevelType w:val="hybridMultilevel"/>
    <w:tmpl w:val="168EA0E2"/>
    <w:lvl w:ilvl="0" w:tplc="A692E1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19A6C3D"/>
    <w:multiLevelType w:val="hybridMultilevel"/>
    <w:tmpl w:val="5DB43B74"/>
    <w:lvl w:ilvl="0" w:tplc="04090017">
      <w:start w:val="1"/>
      <w:numFmt w:val="lowerLetter"/>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30">
    <w:nsid w:val="771D54C2"/>
    <w:multiLevelType w:val="hybridMultilevel"/>
    <w:tmpl w:val="5C98BCCC"/>
    <w:lvl w:ilvl="0" w:tplc="F67219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F610F45"/>
    <w:multiLevelType w:val="hybridMultilevel"/>
    <w:tmpl w:val="2CBEFD4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8"/>
  </w:num>
  <w:num w:numId="2">
    <w:abstractNumId w:val="10"/>
  </w:num>
  <w:num w:numId="3">
    <w:abstractNumId w:val="12"/>
  </w:num>
  <w:num w:numId="4">
    <w:abstractNumId w:val="29"/>
  </w:num>
  <w:num w:numId="5">
    <w:abstractNumId w:val="15"/>
  </w:num>
  <w:num w:numId="6">
    <w:abstractNumId w:val="22"/>
  </w:num>
  <w:num w:numId="7">
    <w:abstractNumId w:val="13"/>
  </w:num>
  <w:num w:numId="8">
    <w:abstractNumId w:val="11"/>
  </w:num>
  <w:num w:numId="9">
    <w:abstractNumId w:val="25"/>
  </w:num>
  <w:num w:numId="10">
    <w:abstractNumId w:val="21"/>
  </w:num>
  <w:num w:numId="11">
    <w:abstractNumId w:val="19"/>
  </w:num>
  <w:num w:numId="12">
    <w:abstractNumId w:val="14"/>
  </w:num>
  <w:num w:numId="13">
    <w:abstractNumId w:val="6"/>
  </w:num>
  <w:num w:numId="14">
    <w:abstractNumId w:val="9"/>
  </w:num>
  <w:num w:numId="15">
    <w:abstractNumId w:val="3"/>
  </w:num>
  <w:num w:numId="16">
    <w:abstractNumId w:val="5"/>
  </w:num>
  <w:num w:numId="17">
    <w:abstractNumId w:val="7"/>
  </w:num>
  <w:num w:numId="18">
    <w:abstractNumId w:val="26"/>
  </w:num>
  <w:num w:numId="19">
    <w:abstractNumId w:val="4"/>
  </w:num>
  <w:num w:numId="20">
    <w:abstractNumId w:val="30"/>
  </w:num>
  <w:num w:numId="21">
    <w:abstractNumId w:val="23"/>
  </w:num>
  <w:num w:numId="22">
    <w:abstractNumId w:val="8"/>
  </w:num>
  <w:num w:numId="23">
    <w:abstractNumId w:val="16"/>
  </w:num>
  <w:num w:numId="24">
    <w:abstractNumId w:val="28"/>
  </w:num>
  <w:num w:numId="25">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2053"/>
    <o:shapelayout v:ext="edit">
      <o:idmap v:ext="edit" data="2"/>
    </o:shapelayout>
  </w:hdrShapeDefaults>
  <w:footnotePr>
    <w:footnote w:id="0"/>
    <w:footnote w:id="1"/>
  </w:footnotePr>
  <w:endnotePr>
    <w:endnote w:id="0"/>
    <w:endnote w:id="1"/>
  </w:endnotePr>
  <w:compat/>
  <w:rsids>
    <w:rsidRoot w:val="00F13F7B"/>
    <w:rsid w:val="00000062"/>
    <w:rsid w:val="00003E65"/>
    <w:rsid w:val="0001602C"/>
    <w:rsid w:val="00043783"/>
    <w:rsid w:val="000447B5"/>
    <w:rsid w:val="000A78F6"/>
    <w:rsid w:val="000C0ED9"/>
    <w:rsid w:val="000D22FC"/>
    <w:rsid w:val="00100C51"/>
    <w:rsid w:val="00111F72"/>
    <w:rsid w:val="00120C24"/>
    <w:rsid w:val="0014323B"/>
    <w:rsid w:val="00166393"/>
    <w:rsid w:val="00182674"/>
    <w:rsid w:val="001D31E0"/>
    <w:rsid w:val="002377BD"/>
    <w:rsid w:val="0025723B"/>
    <w:rsid w:val="002B6312"/>
    <w:rsid w:val="002C20B6"/>
    <w:rsid w:val="002D03E6"/>
    <w:rsid w:val="002D297F"/>
    <w:rsid w:val="002F2EF6"/>
    <w:rsid w:val="003100A0"/>
    <w:rsid w:val="003143AC"/>
    <w:rsid w:val="00315043"/>
    <w:rsid w:val="003756A3"/>
    <w:rsid w:val="00377A85"/>
    <w:rsid w:val="00423107"/>
    <w:rsid w:val="00482F03"/>
    <w:rsid w:val="0048489F"/>
    <w:rsid w:val="00486D44"/>
    <w:rsid w:val="004911CC"/>
    <w:rsid w:val="004977E3"/>
    <w:rsid w:val="00524973"/>
    <w:rsid w:val="005271DD"/>
    <w:rsid w:val="005567DD"/>
    <w:rsid w:val="00557C1B"/>
    <w:rsid w:val="005667B0"/>
    <w:rsid w:val="005A2CEF"/>
    <w:rsid w:val="005A73A1"/>
    <w:rsid w:val="006372AF"/>
    <w:rsid w:val="006658A1"/>
    <w:rsid w:val="0069616C"/>
    <w:rsid w:val="006A2D7F"/>
    <w:rsid w:val="006B06C8"/>
    <w:rsid w:val="006F614E"/>
    <w:rsid w:val="007043D3"/>
    <w:rsid w:val="00747EA6"/>
    <w:rsid w:val="00793290"/>
    <w:rsid w:val="007B0BFC"/>
    <w:rsid w:val="007C6FDC"/>
    <w:rsid w:val="007F7F07"/>
    <w:rsid w:val="00825A2C"/>
    <w:rsid w:val="008533D5"/>
    <w:rsid w:val="008662DB"/>
    <w:rsid w:val="0088053A"/>
    <w:rsid w:val="0088109D"/>
    <w:rsid w:val="00885AED"/>
    <w:rsid w:val="008C7DF3"/>
    <w:rsid w:val="008F0EE1"/>
    <w:rsid w:val="0090105B"/>
    <w:rsid w:val="00904F3E"/>
    <w:rsid w:val="00971986"/>
    <w:rsid w:val="009B55F7"/>
    <w:rsid w:val="009D19EB"/>
    <w:rsid w:val="009D3412"/>
    <w:rsid w:val="00A30C5F"/>
    <w:rsid w:val="00A31F4C"/>
    <w:rsid w:val="00A37B5B"/>
    <w:rsid w:val="00A422AD"/>
    <w:rsid w:val="00A50977"/>
    <w:rsid w:val="00A66E2B"/>
    <w:rsid w:val="00AA3D6C"/>
    <w:rsid w:val="00B046A3"/>
    <w:rsid w:val="00B051A9"/>
    <w:rsid w:val="00B1455B"/>
    <w:rsid w:val="00B43579"/>
    <w:rsid w:val="00B92D90"/>
    <w:rsid w:val="00BD41F5"/>
    <w:rsid w:val="00C029E5"/>
    <w:rsid w:val="00C02E4A"/>
    <w:rsid w:val="00C23258"/>
    <w:rsid w:val="00C423A5"/>
    <w:rsid w:val="00C5018D"/>
    <w:rsid w:val="00C53488"/>
    <w:rsid w:val="00C60203"/>
    <w:rsid w:val="00C60445"/>
    <w:rsid w:val="00C632A9"/>
    <w:rsid w:val="00C709D5"/>
    <w:rsid w:val="00C81AB6"/>
    <w:rsid w:val="00C83FFE"/>
    <w:rsid w:val="00CD671F"/>
    <w:rsid w:val="00CF56E9"/>
    <w:rsid w:val="00D605A5"/>
    <w:rsid w:val="00D66B15"/>
    <w:rsid w:val="00DC04C8"/>
    <w:rsid w:val="00DD00D4"/>
    <w:rsid w:val="00DD0416"/>
    <w:rsid w:val="00DF0A29"/>
    <w:rsid w:val="00DF31F4"/>
    <w:rsid w:val="00DF666F"/>
    <w:rsid w:val="00E3115C"/>
    <w:rsid w:val="00E43CB7"/>
    <w:rsid w:val="00E549CB"/>
    <w:rsid w:val="00E54FA0"/>
    <w:rsid w:val="00E82633"/>
    <w:rsid w:val="00E92BFD"/>
    <w:rsid w:val="00EA4623"/>
    <w:rsid w:val="00EE5613"/>
    <w:rsid w:val="00F13F7B"/>
    <w:rsid w:val="00F373F6"/>
    <w:rsid w:val="00F81878"/>
    <w:rsid w:val="00FD333F"/>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32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13F7B"/>
    <w:pPr>
      <w:autoSpaceDE w:val="0"/>
      <w:autoSpaceDN w:val="0"/>
      <w:adjustRightInd w:val="0"/>
      <w:spacing w:after="0" w:line="240" w:lineRule="auto"/>
    </w:pPr>
    <w:rPr>
      <w:rFonts w:ascii="Cambria" w:hAnsi="Cambria" w:cs="Cambria"/>
      <w:color w:val="000000"/>
      <w:sz w:val="24"/>
      <w:szCs w:val="24"/>
    </w:rPr>
  </w:style>
  <w:style w:type="character" w:styleId="CommentReference">
    <w:name w:val="annotation reference"/>
    <w:basedOn w:val="DefaultParagraphFont"/>
    <w:uiPriority w:val="99"/>
    <w:semiHidden/>
    <w:unhideWhenUsed/>
    <w:rsid w:val="00557C1B"/>
    <w:rPr>
      <w:sz w:val="16"/>
      <w:szCs w:val="16"/>
    </w:rPr>
  </w:style>
  <w:style w:type="paragraph" w:styleId="CommentText">
    <w:name w:val="annotation text"/>
    <w:basedOn w:val="Normal"/>
    <w:link w:val="CommentTextChar"/>
    <w:uiPriority w:val="99"/>
    <w:semiHidden/>
    <w:unhideWhenUsed/>
    <w:rsid w:val="00557C1B"/>
    <w:pPr>
      <w:spacing w:line="240" w:lineRule="auto"/>
    </w:pPr>
    <w:rPr>
      <w:sz w:val="20"/>
      <w:szCs w:val="20"/>
    </w:rPr>
  </w:style>
  <w:style w:type="character" w:customStyle="1" w:styleId="CommentTextChar">
    <w:name w:val="Comment Text Char"/>
    <w:basedOn w:val="DefaultParagraphFont"/>
    <w:link w:val="CommentText"/>
    <w:uiPriority w:val="99"/>
    <w:semiHidden/>
    <w:rsid w:val="00557C1B"/>
    <w:rPr>
      <w:sz w:val="20"/>
      <w:szCs w:val="20"/>
    </w:rPr>
  </w:style>
  <w:style w:type="paragraph" w:styleId="CommentSubject">
    <w:name w:val="annotation subject"/>
    <w:basedOn w:val="CommentText"/>
    <w:next w:val="CommentText"/>
    <w:link w:val="CommentSubjectChar"/>
    <w:uiPriority w:val="99"/>
    <w:semiHidden/>
    <w:unhideWhenUsed/>
    <w:rsid w:val="00557C1B"/>
    <w:rPr>
      <w:b/>
      <w:bCs/>
    </w:rPr>
  </w:style>
  <w:style w:type="character" w:customStyle="1" w:styleId="CommentSubjectChar">
    <w:name w:val="Comment Subject Char"/>
    <w:basedOn w:val="CommentTextChar"/>
    <w:link w:val="CommentSubject"/>
    <w:uiPriority w:val="99"/>
    <w:semiHidden/>
    <w:rsid w:val="00557C1B"/>
    <w:rPr>
      <w:b/>
      <w:bCs/>
    </w:rPr>
  </w:style>
  <w:style w:type="paragraph" w:styleId="BalloonText">
    <w:name w:val="Balloon Text"/>
    <w:basedOn w:val="Normal"/>
    <w:link w:val="BalloonTextChar"/>
    <w:uiPriority w:val="99"/>
    <w:semiHidden/>
    <w:unhideWhenUsed/>
    <w:rsid w:val="00557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7C1B"/>
    <w:rPr>
      <w:rFonts w:ascii="Tahoma" w:hAnsi="Tahoma" w:cs="Tahoma"/>
      <w:sz w:val="16"/>
      <w:szCs w:val="16"/>
    </w:rPr>
  </w:style>
  <w:style w:type="paragraph" w:styleId="Header">
    <w:name w:val="header"/>
    <w:basedOn w:val="Normal"/>
    <w:link w:val="HeaderChar"/>
    <w:uiPriority w:val="99"/>
    <w:unhideWhenUsed/>
    <w:rsid w:val="00C02E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2E4A"/>
  </w:style>
  <w:style w:type="paragraph" w:styleId="Footer">
    <w:name w:val="footer"/>
    <w:basedOn w:val="Normal"/>
    <w:link w:val="FooterChar"/>
    <w:uiPriority w:val="99"/>
    <w:unhideWhenUsed/>
    <w:rsid w:val="00C02E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2E4A"/>
  </w:style>
  <w:style w:type="paragraph" w:styleId="ListParagraph">
    <w:name w:val="List Paragraph"/>
    <w:basedOn w:val="Normal"/>
    <w:uiPriority w:val="34"/>
    <w:qFormat/>
    <w:rsid w:val="00000062"/>
    <w:pPr>
      <w:ind w:left="720"/>
      <w:contextualSpacing/>
    </w:pPr>
  </w:style>
  <w:style w:type="paragraph" w:styleId="NoSpacing">
    <w:name w:val="No Spacing"/>
    <w:link w:val="NoSpacingChar"/>
    <w:uiPriority w:val="1"/>
    <w:qFormat/>
    <w:rsid w:val="0042310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23107"/>
    <w:rPr>
      <w:rFonts w:eastAsiaTheme="minorEastAsia"/>
      <w:lang w:val="en-US"/>
    </w:rPr>
  </w:style>
  <w:style w:type="table" w:styleId="TableGrid">
    <w:name w:val="Table Grid"/>
    <w:basedOn w:val="TableNormal"/>
    <w:uiPriority w:val="59"/>
    <w:rsid w:val="002C20B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90468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2BE48-65D6-4B0E-8DA7-8DF02EE66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Pages>
  <Words>1617</Words>
  <Characters>9220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Vardhman Concrete Limited</vt:lpstr>
    </vt:vector>
  </TitlesOfParts>
  <Company>VarHman concrete Limited</Company>
  <LinksUpToDate>false</LinksUpToDate>
  <CharactersWithSpaces>10816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TRC Financial Services Limited</dc:title>
  <dc:subject>Policy on Related Party Transactions</dc:subject>
  <dc:creator>Pi</dc:creator>
  <cp:lastModifiedBy>PJSA</cp:lastModifiedBy>
  <cp:revision>53</cp:revision>
  <dcterms:created xsi:type="dcterms:W3CDTF">2016-01-08T09:43:00Z</dcterms:created>
  <dcterms:modified xsi:type="dcterms:W3CDTF">2016-10-16T12:36:00Z</dcterms:modified>
</cp:coreProperties>
</file>